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45" w:rsidRDefault="00C61766" w:rsidP="0022284B">
      <w:pPr>
        <w:bidi/>
        <w:spacing w:after="0"/>
        <w:jc w:val="center"/>
      </w:pPr>
      <w:bookmarkStart w:id="0" w:name="_GoBack"/>
      <w:bookmarkEnd w:id="0"/>
      <w:r>
        <w:rPr>
          <w:rFonts w:hint="cs"/>
          <w:rtl/>
        </w:rPr>
        <w:t>סוגיות בפילוסופיה של צ'רלס טיילור</w:t>
      </w:r>
      <w:r w:rsidR="00ED57D8" w:rsidRPr="00ED57D8">
        <w:rPr>
          <w:rFonts w:hint="cs"/>
          <w:sz w:val="16"/>
          <w:szCs w:val="16"/>
          <w:rtl/>
        </w:rPr>
        <w:t xml:space="preserve"> </w:t>
      </w:r>
    </w:p>
    <w:p w:rsidR="00040145" w:rsidRDefault="00040145" w:rsidP="0022284B">
      <w:pPr>
        <w:bidi/>
        <w:spacing w:after="0"/>
        <w:jc w:val="center"/>
        <w:rPr>
          <w:rtl/>
        </w:rPr>
      </w:pPr>
      <w:r>
        <w:rPr>
          <w:rFonts w:hint="cs"/>
          <w:rtl/>
        </w:rPr>
        <w:t xml:space="preserve">סמסטר </w:t>
      </w:r>
      <w:r w:rsidR="0022284B">
        <w:rPr>
          <w:rFonts w:hint="cs"/>
          <w:rtl/>
        </w:rPr>
        <w:t>א</w:t>
      </w:r>
      <w:r>
        <w:rPr>
          <w:rFonts w:hint="cs"/>
          <w:rtl/>
        </w:rPr>
        <w:t xml:space="preserve"> תשע"</w:t>
      </w:r>
      <w:r w:rsidR="0022284B">
        <w:rPr>
          <w:rFonts w:hint="cs"/>
          <w:rtl/>
        </w:rPr>
        <w:t>ה</w:t>
      </w:r>
      <w:r>
        <w:rPr>
          <w:rFonts w:hint="cs"/>
          <w:rtl/>
        </w:rPr>
        <w:t>, אליעזר מלכיאל</w:t>
      </w:r>
    </w:p>
    <w:p w:rsidR="007F31E5" w:rsidRPr="00040145" w:rsidRDefault="007F31E5" w:rsidP="00447FD3">
      <w:pPr>
        <w:bidi/>
        <w:spacing w:after="0"/>
        <w:jc w:val="center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שעת קבלה אחרי השיעור</w:t>
      </w:r>
      <w:r w:rsidR="004A6EA2">
        <w:rPr>
          <w:rFonts w:hint="cs"/>
          <w:sz w:val="16"/>
          <w:szCs w:val="16"/>
          <w:rtl/>
        </w:rPr>
        <w:t xml:space="preserve"> בחדר </w:t>
      </w:r>
      <w:r w:rsidR="00447FD3">
        <w:rPr>
          <w:rFonts w:hint="cs"/>
          <w:sz w:val="16"/>
          <w:szCs w:val="16"/>
          <w:rtl/>
        </w:rPr>
        <w:t>330</w:t>
      </w:r>
      <w:r>
        <w:rPr>
          <w:rFonts w:hint="cs"/>
          <w:sz w:val="16"/>
          <w:szCs w:val="16"/>
          <w:rtl/>
        </w:rPr>
        <w:t>, רצוי לקבוע מראש</w:t>
      </w:r>
    </w:p>
    <w:p w:rsidR="00F74F2E" w:rsidRDefault="00F74F2E" w:rsidP="00FC6169">
      <w:pPr>
        <w:bidi/>
        <w:rPr>
          <w:rtl/>
        </w:rPr>
      </w:pPr>
    </w:p>
    <w:p w:rsidR="00FD6254" w:rsidRDefault="00F74F2E" w:rsidP="00A04EDB">
      <w:pPr>
        <w:bidi/>
        <w:rPr>
          <w:rtl/>
        </w:rPr>
      </w:pPr>
      <w:r w:rsidRPr="00A04EDB">
        <w:rPr>
          <w:rFonts w:hint="cs"/>
          <w:u w:val="single"/>
          <w:rtl/>
        </w:rPr>
        <w:t>תיאור</w:t>
      </w:r>
      <w:r>
        <w:rPr>
          <w:rFonts w:hint="cs"/>
          <w:rtl/>
        </w:rPr>
        <w:t xml:space="preserve">: </w:t>
      </w:r>
      <w:r w:rsidR="00BC13D9">
        <w:rPr>
          <w:rtl/>
        </w:rPr>
        <w:t>הפילוסוף הקנדי צ'רלס טיילור הוא אחד מהפילוסופים רבי-ההשפעה בדורנו</w:t>
      </w:r>
      <w:r w:rsidR="00BC13D9">
        <w:rPr>
          <w:rFonts w:hint="cs"/>
          <w:rtl/>
        </w:rPr>
        <w:t xml:space="preserve">. </w:t>
      </w:r>
      <w:r w:rsidR="00BC13D9">
        <w:rPr>
          <w:rtl/>
        </w:rPr>
        <w:t>'מוטת-הכנפיים' הפילוסופית של</w:t>
      </w:r>
      <w:r w:rsidR="00BC13D9">
        <w:rPr>
          <w:rFonts w:hint="cs"/>
          <w:rtl/>
        </w:rPr>
        <w:t>ו</w:t>
      </w:r>
      <w:r w:rsidR="00BC13D9">
        <w:rPr>
          <w:rtl/>
        </w:rPr>
        <w:t xml:space="preserve"> היא רחבה, והיא משתרעת על תחומים פילוסופיים מגוונים</w:t>
      </w:r>
      <w:r w:rsidR="003B4297">
        <w:rPr>
          <w:rFonts w:hint="cs"/>
          <w:rtl/>
        </w:rPr>
        <w:t xml:space="preserve">: הפילוסופיה של הרוח והפילוסופיה של הלשון, </w:t>
      </w:r>
      <w:r w:rsidR="00825F02">
        <w:rPr>
          <w:rFonts w:hint="cs"/>
          <w:rtl/>
        </w:rPr>
        <w:t xml:space="preserve">הפילוסופיה של </w:t>
      </w:r>
      <w:r w:rsidR="003B4297">
        <w:rPr>
          <w:rFonts w:hint="cs"/>
          <w:rtl/>
        </w:rPr>
        <w:t>מדעי האדם והחברה,</w:t>
      </w:r>
      <w:r w:rsidR="00A04EDB" w:rsidRPr="00A04EDB">
        <w:rPr>
          <w:rFonts w:hint="cs"/>
          <w:rtl/>
        </w:rPr>
        <w:t xml:space="preserve"> </w:t>
      </w:r>
      <w:r w:rsidR="00A04EDB">
        <w:rPr>
          <w:rFonts w:hint="cs"/>
          <w:rtl/>
        </w:rPr>
        <w:t xml:space="preserve">הפילוסופיה של הסובייקט, אתיקה, פילוסופיה פוליטית, </w:t>
      </w:r>
      <w:r w:rsidR="003B4297">
        <w:rPr>
          <w:rFonts w:hint="cs"/>
          <w:rtl/>
        </w:rPr>
        <w:t>הפילוסופיה של ה</w:t>
      </w:r>
      <w:r w:rsidR="00825F02">
        <w:rPr>
          <w:rFonts w:hint="cs"/>
          <w:rtl/>
        </w:rPr>
        <w:t>מודרניות</w:t>
      </w:r>
      <w:r w:rsidR="003B4297">
        <w:rPr>
          <w:rFonts w:hint="cs"/>
          <w:rtl/>
        </w:rPr>
        <w:t xml:space="preserve">, </w:t>
      </w:r>
      <w:r w:rsidR="00825F02">
        <w:rPr>
          <w:rFonts w:hint="cs"/>
          <w:rtl/>
        </w:rPr>
        <w:t>ה</w:t>
      </w:r>
      <w:r w:rsidR="003B4297">
        <w:rPr>
          <w:rFonts w:hint="cs"/>
          <w:rtl/>
        </w:rPr>
        <w:t>פילוסופיה של הדת ועוד</w:t>
      </w:r>
      <w:r w:rsidR="00BC13D9">
        <w:rPr>
          <w:rtl/>
        </w:rPr>
        <w:t xml:space="preserve">. </w:t>
      </w:r>
      <w:r w:rsidR="003B4297">
        <w:rPr>
          <w:rFonts w:hint="cs"/>
          <w:rtl/>
        </w:rPr>
        <w:t>למרות התפרש</w:t>
      </w:r>
      <w:r w:rsidR="00B857E9">
        <w:rPr>
          <w:rFonts w:hint="eastAsia"/>
          <w:rtl/>
        </w:rPr>
        <w:t>ׂ</w:t>
      </w:r>
      <w:r w:rsidR="003B4297">
        <w:rPr>
          <w:rFonts w:hint="cs"/>
          <w:rtl/>
        </w:rPr>
        <w:t>ותה הרחבה</w:t>
      </w:r>
      <w:r w:rsidR="00BC13D9">
        <w:rPr>
          <w:rtl/>
        </w:rPr>
        <w:t>, היא ניחנה בלכידות ובאורגניות</w:t>
      </w:r>
      <w:r w:rsidR="00C92A5A">
        <w:rPr>
          <w:rFonts w:hint="cs"/>
          <w:rtl/>
        </w:rPr>
        <w:t>.</w:t>
      </w:r>
      <w:r w:rsidR="00BC13D9">
        <w:rPr>
          <w:rtl/>
        </w:rPr>
        <w:t xml:space="preserve"> </w:t>
      </w:r>
      <w:r w:rsidR="00C92A5A">
        <w:rPr>
          <w:rFonts w:hint="cs"/>
          <w:rtl/>
        </w:rPr>
        <w:t>במהלך הקורס</w:t>
      </w:r>
      <w:r w:rsidR="00814D49">
        <w:rPr>
          <w:rFonts w:hint="cs"/>
          <w:rtl/>
        </w:rPr>
        <w:t xml:space="preserve">, </w:t>
      </w:r>
      <w:r w:rsidR="00A04EDB">
        <w:rPr>
          <w:rFonts w:hint="cs"/>
          <w:rtl/>
        </w:rPr>
        <w:t>אגב</w:t>
      </w:r>
      <w:r w:rsidR="00814D49">
        <w:rPr>
          <w:rFonts w:hint="cs"/>
          <w:rtl/>
        </w:rPr>
        <w:t xml:space="preserve"> קריאה של מאמרים נבחרים מתחומים שונים,</w:t>
      </w:r>
      <w:r w:rsidR="00C92A5A">
        <w:rPr>
          <w:rFonts w:hint="cs"/>
          <w:rtl/>
        </w:rPr>
        <w:t xml:space="preserve"> נשתדל לחשוף</w:t>
      </w:r>
      <w:r w:rsidR="00C92A5A">
        <w:rPr>
          <w:rtl/>
        </w:rPr>
        <w:t xml:space="preserve"> </w:t>
      </w:r>
      <w:r w:rsidR="00BC13D9">
        <w:rPr>
          <w:rtl/>
        </w:rPr>
        <w:t>ו</w:t>
      </w:r>
      <w:r w:rsidR="00C92A5A">
        <w:rPr>
          <w:rFonts w:hint="cs"/>
          <w:rtl/>
        </w:rPr>
        <w:t xml:space="preserve">ללבן </w:t>
      </w:r>
      <w:r w:rsidR="00BC13D9">
        <w:rPr>
          <w:rtl/>
        </w:rPr>
        <w:t>נימ</w:t>
      </w:r>
      <w:r w:rsidR="00825F02">
        <w:rPr>
          <w:rFonts w:hint="cs"/>
          <w:rtl/>
        </w:rPr>
        <w:t xml:space="preserve">ה </w:t>
      </w:r>
      <w:r w:rsidR="00BC13D9">
        <w:rPr>
          <w:rtl/>
        </w:rPr>
        <w:t>יסוד</w:t>
      </w:r>
      <w:r w:rsidR="00825F02">
        <w:rPr>
          <w:rFonts w:hint="cs"/>
          <w:rtl/>
        </w:rPr>
        <w:t>ית אחת</w:t>
      </w:r>
      <w:r w:rsidR="00BC13D9">
        <w:rPr>
          <w:rtl/>
        </w:rPr>
        <w:t xml:space="preserve"> </w:t>
      </w:r>
      <w:r w:rsidR="00C92A5A">
        <w:rPr>
          <w:rFonts w:hint="cs"/>
          <w:rtl/>
        </w:rPr>
        <w:t>ה</w:t>
      </w:r>
      <w:r w:rsidR="00BC13D9">
        <w:rPr>
          <w:rtl/>
        </w:rPr>
        <w:t>שוזרת את</w:t>
      </w:r>
      <w:r w:rsidR="00825F02">
        <w:rPr>
          <w:rFonts w:hint="cs"/>
          <w:rtl/>
        </w:rPr>
        <w:t xml:space="preserve"> </w:t>
      </w:r>
      <w:r w:rsidR="00BC13D9">
        <w:rPr>
          <w:rtl/>
        </w:rPr>
        <w:t>ה</w:t>
      </w:r>
      <w:r w:rsidR="00825F02">
        <w:rPr>
          <w:rFonts w:hint="cs"/>
          <w:rtl/>
        </w:rPr>
        <w:t>פילוסופיה של טיילור</w:t>
      </w:r>
      <w:r w:rsidR="00BC13D9">
        <w:rPr>
          <w:rtl/>
        </w:rPr>
        <w:t xml:space="preserve"> לכל היקפה</w:t>
      </w:r>
      <w:r w:rsidR="00C92A5A">
        <w:rPr>
          <w:rFonts w:hint="cs"/>
          <w:rtl/>
        </w:rPr>
        <w:t>, וה</w:t>
      </w:r>
      <w:r w:rsidR="00BC13D9">
        <w:rPr>
          <w:rtl/>
        </w:rPr>
        <w:t xml:space="preserve">מבטאת </w:t>
      </w:r>
      <w:r w:rsidR="00C92A5A">
        <w:rPr>
          <w:rFonts w:hint="cs"/>
          <w:rtl/>
        </w:rPr>
        <w:t>לא רק את שכנועי</w:t>
      </w:r>
      <w:r w:rsidR="00825F02">
        <w:rPr>
          <w:rFonts w:hint="cs"/>
          <w:rtl/>
        </w:rPr>
        <w:t>ו</w:t>
      </w:r>
      <w:r w:rsidR="00C92A5A">
        <w:rPr>
          <w:rFonts w:hint="cs"/>
          <w:rtl/>
        </w:rPr>
        <w:t xml:space="preserve"> </w:t>
      </w:r>
      <w:r w:rsidR="00825F02">
        <w:rPr>
          <w:rFonts w:hint="cs"/>
          <w:rtl/>
        </w:rPr>
        <w:t>ה</w:t>
      </w:r>
      <w:r w:rsidR="00C92A5A">
        <w:rPr>
          <w:rFonts w:hint="cs"/>
          <w:rtl/>
        </w:rPr>
        <w:t xml:space="preserve">פילוסופיים </w:t>
      </w:r>
      <w:r w:rsidR="00825F02">
        <w:rPr>
          <w:rFonts w:hint="cs"/>
          <w:rtl/>
        </w:rPr>
        <w:t>ה</w:t>
      </w:r>
      <w:r w:rsidR="00C92A5A">
        <w:rPr>
          <w:rFonts w:hint="cs"/>
          <w:rtl/>
        </w:rPr>
        <w:t xml:space="preserve">'מקצועיים' </w:t>
      </w:r>
      <w:r w:rsidR="00825F02">
        <w:rPr>
          <w:rFonts w:hint="cs"/>
          <w:rtl/>
        </w:rPr>
        <w:t xml:space="preserve">של טיילור </w:t>
      </w:r>
      <w:r w:rsidR="00C92A5A">
        <w:rPr>
          <w:rFonts w:hint="cs"/>
          <w:rtl/>
        </w:rPr>
        <w:t xml:space="preserve">אלא גם </w:t>
      </w:r>
      <w:r w:rsidR="00BC13D9">
        <w:rPr>
          <w:rtl/>
        </w:rPr>
        <w:t>את ראיי</w:t>
      </w:r>
      <w:r w:rsidR="00C92A5A">
        <w:rPr>
          <w:rFonts w:hint="cs"/>
          <w:rtl/>
        </w:rPr>
        <w:t>תו</w:t>
      </w:r>
      <w:r w:rsidR="00BC13D9">
        <w:rPr>
          <w:rtl/>
        </w:rPr>
        <w:t xml:space="preserve"> </w:t>
      </w:r>
      <w:r w:rsidR="00C92A5A">
        <w:rPr>
          <w:rFonts w:hint="cs"/>
          <w:rtl/>
        </w:rPr>
        <w:t>ה</w:t>
      </w:r>
      <w:r w:rsidR="00BC13D9">
        <w:rPr>
          <w:rtl/>
        </w:rPr>
        <w:t>אנושית, חזו</w:t>
      </w:r>
      <w:r w:rsidR="00C92A5A">
        <w:rPr>
          <w:rFonts w:hint="cs"/>
          <w:rtl/>
        </w:rPr>
        <w:t>נו</w:t>
      </w:r>
      <w:r w:rsidR="00BC13D9">
        <w:rPr>
          <w:rtl/>
        </w:rPr>
        <w:t xml:space="preserve"> ואולי אף בשור</w:t>
      </w:r>
      <w:r w:rsidR="00C92A5A">
        <w:rPr>
          <w:rFonts w:hint="cs"/>
          <w:rtl/>
        </w:rPr>
        <w:t>תו</w:t>
      </w:r>
      <w:r w:rsidR="00825F02">
        <w:rPr>
          <w:rFonts w:hint="cs"/>
          <w:rtl/>
        </w:rPr>
        <w:t>:</w:t>
      </w:r>
      <w:r w:rsidR="00814D49">
        <w:rPr>
          <w:rFonts w:hint="cs"/>
          <w:rtl/>
        </w:rPr>
        <w:t xml:space="preserve"> שלילת האפשרות להבנ</w:t>
      </w:r>
      <w:r w:rsidR="00F67937">
        <w:rPr>
          <w:rFonts w:hint="cs"/>
          <w:rtl/>
        </w:rPr>
        <w:t>ה סופי</w:t>
      </w:r>
      <w:r w:rsidR="00814D49">
        <w:rPr>
          <w:rFonts w:hint="cs"/>
          <w:rtl/>
        </w:rPr>
        <w:t xml:space="preserve">ת </w:t>
      </w:r>
      <w:r w:rsidR="00F67937">
        <w:rPr>
          <w:rFonts w:hint="cs"/>
          <w:rtl/>
        </w:rPr>
        <w:t xml:space="preserve">של </w:t>
      </w:r>
      <w:r w:rsidR="00814D49">
        <w:rPr>
          <w:rFonts w:hint="cs"/>
          <w:rtl/>
        </w:rPr>
        <w:t>האדם בקטגוריות מדעיות, ופתיחותם המהותית של הבנת האדם -- ושל האדם עצמו -- לאופקים מתחדשים-תמיד של משמעות</w:t>
      </w:r>
      <w:r w:rsidR="00825F02">
        <w:rPr>
          <w:rFonts w:hint="cs"/>
          <w:rtl/>
        </w:rPr>
        <w:t>.</w:t>
      </w:r>
    </w:p>
    <w:p w:rsidR="00EA649B" w:rsidRPr="007745F9" w:rsidRDefault="00EA649B" w:rsidP="00A04EDB">
      <w:pPr>
        <w:spacing w:after="0"/>
        <w:rPr>
          <w:sz w:val="20"/>
          <w:szCs w:val="20"/>
          <w:rtl/>
        </w:rPr>
      </w:pPr>
      <w:r w:rsidRPr="007745F9">
        <w:rPr>
          <w:sz w:val="20"/>
          <w:szCs w:val="20"/>
        </w:rPr>
        <w:t xml:space="preserve">Issues in Charles Taylor's </w:t>
      </w:r>
      <w:r w:rsidR="00A04EDB" w:rsidRPr="007745F9">
        <w:rPr>
          <w:sz w:val="20"/>
          <w:szCs w:val="20"/>
        </w:rPr>
        <w:t>P</w:t>
      </w:r>
      <w:r w:rsidRPr="007745F9">
        <w:rPr>
          <w:sz w:val="20"/>
          <w:szCs w:val="20"/>
        </w:rPr>
        <w:t>hilosophy</w:t>
      </w:r>
    </w:p>
    <w:p w:rsidR="00F67937" w:rsidRDefault="00825F02" w:rsidP="00A04EDB">
      <w:r w:rsidRPr="007745F9">
        <w:rPr>
          <w:sz w:val="20"/>
          <w:szCs w:val="20"/>
        </w:rPr>
        <w:t xml:space="preserve">The Canadian philosopher Charles Taylor is one of the most influential </w:t>
      </w:r>
      <w:r w:rsidR="003B1BF5" w:rsidRPr="007745F9">
        <w:rPr>
          <w:sz w:val="20"/>
          <w:szCs w:val="20"/>
        </w:rPr>
        <w:t>philosophers</w:t>
      </w:r>
      <w:r w:rsidRPr="007745F9">
        <w:rPr>
          <w:sz w:val="20"/>
          <w:szCs w:val="20"/>
        </w:rPr>
        <w:t xml:space="preserve"> of our ti</w:t>
      </w:r>
      <w:r w:rsidR="00B857E9" w:rsidRPr="007745F9">
        <w:rPr>
          <w:sz w:val="20"/>
          <w:szCs w:val="20"/>
        </w:rPr>
        <w:t>m</w:t>
      </w:r>
      <w:r w:rsidRPr="007745F9">
        <w:rPr>
          <w:sz w:val="20"/>
          <w:szCs w:val="20"/>
        </w:rPr>
        <w:t xml:space="preserve">e. The </w:t>
      </w:r>
      <w:r w:rsidR="003B1BF5" w:rsidRPr="007745F9">
        <w:rPr>
          <w:sz w:val="20"/>
          <w:szCs w:val="20"/>
        </w:rPr>
        <w:t>variety</w:t>
      </w:r>
      <w:r w:rsidRPr="007745F9">
        <w:rPr>
          <w:sz w:val="20"/>
          <w:szCs w:val="20"/>
        </w:rPr>
        <w:t xml:space="preserve"> and </w:t>
      </w:r>
      <w:r w:rsidR="003B1BF5" w:rsidRPr="007745F9">
        <w:rPr>
          <w:sz w:val="20"/>
          <w:szCs w:val="20"/>
        </w:rPr>
        <w:t>breadth</w:t>
      </w:r>
      <w:r w:rsidRPr="007745F9">
        <w:rPr>
          <w:sz w:val="20"/>
          <w:szCs w:val="20"/>
        </w:rPr>
        <w:t xml:space="preserve"> of his </w:t>
      </w:r>
      <w:r w:rsidR="003B1BF5" w:rsidRPr="007745F9">
        <w:rPr>
          <w:sz w:val="20"/>
          <w:szCs w:val="20"/>
        </w:rPr>
        <w:t xml:space="preserve">fields </w:t>
      </w:r>
      <w:r w:rsidRPr="007745F9">
        <w:rPr>
          <w:sz w:val="20"/>
          <w:szCs w:val="20"/>
        </w:rPr>
        <w:t>of inte</w:t>
      </w:r>
      <w:r w:rsidR="00C72E03" w:rsidRPr="007745F9">
        <w:rPr>
          <w:sz w:val="20"/>
          <w:szCs w:val="20"/>
        </w:rPr>
        <w:t>re</w:t>
      </w:r>
      <w:r w:rsidRPr="007745F9">
        <w:rPr>
          <w:sz w:val="20"/>
          <w:szCs w:val="20"/>
        </w:rPr>
        <w:t>st</w:t>
      </w:r>
      <w:r w:rsidR="00C72E03" w:rsidRPr="007745F9">
        <w:rPr>
          <w:sz w:val="20"/>
          <w:szCs w:val="20"/>
        </w:rPr>
        <w:t xml:space="preserve">s is striking: the philosophy </w:t>
      </w:r>
      <w:r w:rsidR="003B1BF5" w:rsidRPr="007745F9">
        <w:rPr>
          <w:sz w:val="20"/>
          <w:szCs w:val="20"/>
        </w:rPr>
        <w:t>of mind</w:t>
      </w:r>
      <w:r w:rsidR="00C72E03" w:rsidRPr="007745F9">
        <w:rPr>
          <w:sz w:val="20"/>
          <w:szCs w:val="20"/>
        </w:rPr>
        <w:t xml:space="preserve"> and language, the philosophy of the human and social sciences</w:t>
      </w:r>
      <w:r w:rsidR="003B1BF5" w:rsidRPr="007745F9">
        <w:rPr>
          <w:sz w:val="20"/>
          <w:szCs w:val="20"/>
        </w:rPr>
        <w:t>, the</w:t>
      </w:r>
      <w:r w:rsidR="00C72E03" w:rsidRPr="007745F9">
        <w:rPr>
          <w:sz w:val="20"/>
          <w:szCs w:val="20"/>
        </w:rPr>
        <w:t xml:space="preserve"> philosophy of </w:t>
      </w:r>
      <w:r w:rsidR="00A04EDB" w:rsidRPr="007745F9">
        <w:rPr>
          <w:sz w:val="20"/>
          <w:szCs w:val="20"/>
        </w:rPr>
        <w:t xml:space="preserve">the subject, ethics, political philosophy, </w:t>
      </w:r>
      <w:proofErr w:type="gramStart"/>
      <w:r w:rsidR="00A04EDB" w:rsidRPr="007745F9">
        <w:rPr>
          <w:sz w:val="20"/>
          <w:szCs w:val="20"/>
        </w:rPr>
        <w:t>the</w:t>
      </w:r>
      <w:proofErr w:type="gramEnd"/>
      <w:r w:rsidR="00A04EDB" w:rsidRPr="007745F9">
        <w:rPr>
          <w:sz w:val="20"/>
          <w:szCs w:val="20"/>
        </w:rPr>
        <w:t xml:space="preserve"> philosophy of </w:t>
      </w:r>
      <w:r w:rsidR="00C72E03" w:rsidRPr="007745F9">
        <w:rPr>
          <w:sz w:val="20"/>
          <w:szCs w:val="20"/>
        </w:rPr>
        <w:t>modernity, the philosophy of religion</w:t>
      </w:r>
      <w:r w:rsidR="003B1BF5" w:rsidRPr="007745F9">
        <w:rPr>
          <w:sz w:val="20"/>
          <w:szCs w:val="20"/>
        </w:rPr>
        <w:t>,</w:t>
      </w:r>
      <w:r w:rsidR="00C72E03" w:rsidRPr="007745F9">
        <w:rPr>
          <w:sz w:val="20"/>
          <w:szCs w:val="20"/>
        </w:rPr>
        <w:t xml:space="preserve"> and more. </w:t>
      </w:r>
      <w:r w:rsidR="003B1BF5" w:rsidRPr="007745F9">
        <w:rPr>
          <w:sz w:val="20"/>
          <w:szCs w:val="20"/>
        </w:rPr>
        <w:t xml:space="preserve">Reading some of his </w:t>
      </w:r>
      <w:r w:rsidR="002C516A" w:rsidRPr="007745F9">
        <w:rPr>
          <w:sz w:val="20"/>
          <w:szCs w:val="20"/>
        </w:rPr>
        <w:t xml:space="preserve">most influential </w:t>
      </w:r>
      <w:r w:rsidR="003B1BF5" w:rsidRPr="007745F9">
        <w:rPr>
          <w:sz w:val="20"/>
          <w:szCs w:val="20"/>
        </w:rPr>
        <w:t>articles</w:t>
      </w:r>
      <w:r w:rsidR="002C516A" w:rsidRPr="007745F9">
        <w:rPr>
          <w:sz w:val="20"/>
          <w:szCs w:val="20"/>
        </w:rPr>
        <w:t>,</w:t>
      </w:r>
      <w:r w:rsidR="003B1BF5" w:rsidRPr="007745F9">
        <w:rPr>
          <w:sz w:val="20"/>
          <w:szCs w:val="20"/>
        </w:rPr>
        <w:t xml:space="preserve"> </w:t>
      </w:r>
      <w:r w:rsidR="002C516A" w:rsidRPr="007745F9">
        <w:rPr>
          <w:sz w:val="20"/>
          <w:szCs w:val="20"/>
        </w:rPr>
        <w:t>w</w:t>
      </w:r>
      <w:r w:rsidR="00365280" w:rsidRPr="007745F9">
        <w:rPr>
          <w:sz w:val="20"/>
          <w:szCs w:val="20"/>
        </w:rPr>
        <w:t xml:space="preserve">e shall try to </w:t>
      </w:r>
      <w:r w:rsidR="003B1BF5" w:rsidRPr="007745F9">
        <w:rPr>
          <w:sz w:val="20"/>
          <w:szCs w:val="20"/>
        </w:rPr>
        <w:t>disentangle</w:t>
      </w:r>
      <w:r w:rsidR="00365280" w:rsidRPr="007745F9">
        <w:rPr>
          <w:sz w:val="20"/>
          <w:szCs w:val="20"/>
        </w:rPr>
        <w:t xml:space="preserve"> and understand a </w:t>
      </w:r>
      <w:r w:rsidR="002C516A" w:rsidRPr="007745F9">
        <w:rPr>
          <w:sz w:val="20"/>
          <w:szCs w:val="20"/>
        </w:rPr>
        <w:t xml:space="preserve">recurring theme </w:t>
      </w:r>
      <w:r w:rsidR="00365280" w:rsidRPr="007745F9">
        <w:rPr>
          <w:sz w:val="20"/>
          <w:szCs w:val="20"/>
        </w:rPr>
        <w:t xml:space="preserve">of his </w:t>
      </w:r>
      <w:r w:rsidR="003B1BF5" w:rsidRPr="007745F9">
        <w:rPr>
          <w:sz w:val="20"/>
          <w:szCs w:val="20"/>
        </w:rPr>
        <w:t>philosophy</w:t>
      </w:r>
      <w:r w:rsidR="00365280" w:rsidRPr="007745F9">
        <w:rPr>
          <w:sz w:val="20"/>
          <w:szCs w:val="20"/>
        </w:rPr>
        <w:t xml:space="preserve">, </w:t>
      </w:r>
      <w:r w:rsidR="002C516A" w:rsidRPr="007745F9">
        <w:rPr>
          <w:sz w:val="20"/>
          <w:szCs w:val="20"/>
        </w:rPr>
        <w:t xml:space="preserve">a theme </w:t>
      </w:r>
      <w:r w:rsidR="00365280" w:rsidRPr="007745F9">
        <w:rPr>
          <w:sz w:val="20"/>
          <w:szCs w:val="20"/>
        </w:rPr>
        <w:t>that e</w:t>
      </w:r>
      <w:r w:rsidR="00B857E9" w:rsidRPr="007745F9">
        <w:rPr>
          <w:sz w:val="20"/>
          <w:szCs w:val="20"/>
        </w:rPr>
        <w:t xml:space="preserve">mbodies </w:t>
      </w:r>
      <w:r w:rsidR="00365280" w:rsidRPr="007745F9">
        <w:rPr>
          <w:sz w:val="20"/>
          <w:szCs w:val="20"/>
        </w:rPr>
        <w:t>not only</w:t>
      </w:r>
      <w:r w:rsidR="00B857E9" w:rsidRPr="007745F9">
        <w:rPr>
          <w:sz w:val="20"/>
          <w:szCs w:val="20"/>
        </w:rPr>
        <w:t xml:space="preserve"> his </w:t>
      </w:r>
      <w:r w:rsidR="002C516A" w:rsidRPr="007745F9">
        <w:rPr>
          <w:sz w:val="20"/>
          <w:szCs w:val="20"/>
        </w:rPr>
        <w:t xml:space="preserve">basic </w:t>
      </w:r>
      <w:r w:rsidR="00365280" w:rsidRPr="007745F9">
        <w:rPr>
          <w:sz w:val="20"/>
          <w:szCs w:val="20"/>
        </w:rPr>
        <w:t>'</w:t>
      </w:r>
      <w:r w:rsidR="003B1BF5" w:rsidRPr="007745F9">
        <w:rPr>
          <w:sz w:val="20"/>
          <w:szCs w:val="20"/>
        </w:rPr>
        <w:t>professional</w:t>
      </w:r>
      <w:r w:rsidR="00365280" w:rsidRPr="007745F9">
        <w:rPr>
          <w:sz w:val="20"/>
          <w:szCs w:val="20"/>
        </w:rPr>
        <w:t>' convictions but also his humane aspiration and vision: the essential</w:t>
      </w:r>
      <w:r w:rsidR="00F67937" w:rsidRPr="007745F9">
        <w:rPr>
          <w:sz w:val="20"/>
          <w:szCs w:val="20"/>
        </w:rPr>
        <w:t xml:space="preserve"> </w:t>
      </w:r>
      <w:r w:rsidR="003B1BF5" w:rsidRPr="007745F9">
        <w:rPr>
          <w:sz w:val="20"/>
          <w:szCs w:val="20"/>
        </w:rPr>
        <w:t>irreducibility</w:t>
      </w:r>
      <w:r w:rsidR="00F67937" w:rsidRPr="007745F9">
        <w:rPr>
          <w:sz w:val="20"/>
          <w:szCs w:val="20"/>
        </w:rPr>
        <w:t xml:space="preserve"> of human phenomena to scientific </w:t>
      </w:r>
      <w:r w:rsidR="00B857E9" w:rsidRPr="007745F9">
        <w:rPr>
          <w:sz w:val="20"/>
          <w:szCs w:val="20"/>
        </w:rPr>
        <w:t xml:space="preserve">categories and </w:t>
      </w:r>
      <w:r w:rsidR="00F67937" w:rsidRPr="007745F9">
        <w:rPr>
          <w:sz w:val="20"/>
          <w:szCs w:val="20"/>
        </w:rPr>
        <w:t xml:space="preserve">modes of explanation, and the essential openness of human understanding – and of man himself – to ever </w:t>
      </w:r>
      <w:r w:rsidR="003B1BF5" w:rsidRPr="007745F9">
        <w:rPr>
          <w:sz w:val="20"/>
          <w:szCs w:val="20"/>
        </w:rPr>
        <w:t>expounding</w:t>
      </w:r>
      <w:r w:rsidR="00F67937" w:rsidRPr="007745F9">
        <w:rPr>
          <w:sz w:val="20"/>
          <w:szCs w:val="20"/>
        </w:rPr>
        <w:t xml:space="preserve"> horizons of meanings</w:t>
      </w:r>
      <w:r w:rsidR="00B857E9" w:rsidRPr="007745F9">
        <w:rPr>
          <w:sz w:val="20"/>
          <w:szCs w:val="20"/>
        </w:rPr>
        <w:t>.</w:t>
      </w:r>
    </w:p>
    <w:p w:rsidR="00DF51C8" w:rsidRPr="00806624" w:rsidRDefault="00DF51C8" w:rsidP="00DF51C8">
      <w:pPr>
        <w:bidi/>
        <w:spacing w:after="0"/>
        <w:jc w:val="left"/>
        <w:rPr>
          <w:rFonts w:ascii="Times New Roman" w:hAnsi="Times New Roman"/>
          <w:u w:val="single"/>
          <w:rtl/>
        </w:rPr>
      </w:pPr>
      <w:r w:rsidRPr="00806624">
        <w:rPr>
          <w:rFonts w:ascii="Times New Roman" w:hAnsi="Times New Roman"/>
          <w:b/>
          <w:bCs/>
          <w:u w:val="single"/>
          <w:rtl/>
        </w:rPr>
        <w:t>חובות הקורס</w:t>
      </w:r>
      <w:r w:rsidRPr="00806624">
        <w:rPr>
          <w:rFonts w:ascii="Times New Roman" w:hAnsi="Times New Roman"/>
          <w:u w:val="single"/>
          <w:rtl/>
        </w:rPr>
        <w:t xml:space="preserve">: </w:t>
      </w:r>
    </w:p>
    <w:p w:rsidR="00DF51C8" w:rsidRPr="00806624" w:rsidRDefault="00DF51C8" w:rsidP="00DF51C8">
      <w:pPr>
        <w:numPr>
          <w:ilvl w:val="0"/>
          <w:numId w:val="26"/>
        </w:numPr>
        <w:bidi/>
        <w:spacing w:after="0"/>
        <w:jc w:val="left"/>
        <w:rPr>
          <w:rFonts w:ascii="Times New Roman" w:hAnsi="Times New Roman"/>
        </w:rPr>
      </w:pPr>
      <w:r w:rsidRPr="00806624">
        <w:rPr>
          <w:rFonts w:ascii="Times New Roman" w:hAnsi="Times New Roman" w:hint="cs"/>
          <w:rtl/>
        </w:rPr>
        <w:t>קריאה משבוע לשבוע לקראת השיעור; היקף הקריאה לא יעלה על 20 עמ' בשבוע</w:t>
      </w:r>
    </w:p>
    <w:p w:rsidR="00DF51C8" w:rsidRPr="00806624" w:rsidRDefault="00DF51C8" w:rsidP="00DF51C8">
      <w:pPr>
        <w:numPr>
          <w:ilvl w:val="0"/>
          <w:numId w:val="26"/>
        </w:numPr>
        <w:bidi/>
        <w:spacing w:after="0"/>
        <w:jc w:val="left"/>
        <w:rPr>
          <w:rFonts w:ascii="Times New Roman" w:hAnsi="Times New Roman"/>
        </w:rPr>
      </w:pPr>
      <w:r w:rsidRPr="00806624">
        <w:rPr>
          <w:rFonts w:ascii="Times New Roman" w:hAnsi="Times New Roman" w:hint="cs"/>
          <w:rtl/>
        </w:rPr>
        <w:t xml:space="preserve">הכנה לקראת השיעורים במטלות שבועיות </w:t>
      </w:r>
      <w:proofErr w:type="spellStart"/>
      <w:r w:rsidRPr="00806624">
        <w:rPr>
          <w:rFonts w:ascii="Times New Roman" w:hAnsi="Times New Roman" w:hint="cs"/>
          <w:rtl/>
        </w:rPr>
        <w:t>מבזקיות</w:t>
      </w:r>
      <w:proofErr w:type="spellEnd"/>
      <w:r w:rsidRPr="00806624">
        <w:rPr>
          <w:rFonts w:ascii="Times New Roman" w:hAnsi="Times New Roman" w:hint="cs"/>
          <w:rtl/>
        </w:rPr>
        <w:t xml:space="preserve"> (4 שורות)</w:t>
      </w:r>
      <w:r>
        <w:rPr>
          <w:rFonts w:ascii="Times New Roman" w:hAnsi="Times New Roman" w:hint="cs"/>
          <w:rtl/>
        </w:rPr>
        <w:t xml:space="preserve">. </w:t>
      </w:r>
      <w:r w:rsidRPr="00806624">
        <w:rPr>
          <w:rFonts w:ascii="Times New Roman" w:hAnsi="Times New Roman" w:hint="cs"/>
          <w:rtl/>
        </w:rPr>
        <w:t xml:space="preserve">במהלך הקורס </w:t>
      </w:r>
      <w:r w:rsidRPr="00806624">
        <w:rPr>
          <w:rFonts w:ascii="Times New Roman" w:hAnsi="Times New Roman"/>
          <w:rtl/>
        </w:rPr>
        <w:t>חוב</w:t>
      </w:r>
      <w:r w:rsidRPr="00806624">
        <w:rPr>
          <w:rFonts w:ascii="Times New Roman" w:hAnsi="Times New Roman" w:hint="cs"/>
          <w:rtl/>
        </w:rPr>
        <w:t>ה</w:t>
      </w:r>
      <w:r w:rsidRPr="00806624">
        <w:rPr>
          <w:rFonts w:ascii="Times New Roman" w:hAnsi="Times New Roman"/>
          <w:rtl/>
        </w:rPr>
        <w:t xml:space="preserve"> </w:t>
      </w:r>
      <w:r w:rsidRPr="00806624">
        <w:rPr>
          <w:rFonts w:ascii="Times New Roman" w:hAnsi="Times New Roman" w:hint="cs"/>
          <w:rtl/>
        </w:rPr>
        <w:t>ל</w:t>
      </w:r>
      <w:r w:rsidRPr="00806624">
        <w:rPr>
          <w:rFonts w:ascii="Times New Roman" w:hAnsi="Times New Roman"/>
          <w:rtl/>
        </w:rPr>
        <w:t>הג</w:t>
      </w:r>
      <w:r w:rsidRPr="00806624">
        <w:rPr>
          <w:rFonts w:ascii="Times New Roman" w:hAnsi="Times New Roman" w:hint="cs"/>
          <w:rtl/>
        </w:rPr>
        <w:t>י</w:t>
      </w:r>
      <w:r w:rsidRPr="00806624">
        <w:rPr>
          <w:rFonts w:ascii="Times New Roman" w:hAnsi="Times New Roman"/>
          <w:rtl/>
        </w:rPr>
        <w:t xml:space="preserve">ש לפחות </w:t>
      </w:r>
      <w:r w:rsidRPr="00806624">
        <w:rPr>
          <w:rFonts w:ascii="Times New Roman" w:hAnsi="Times New Roman" w:hint="cs"/>
          <w:rtl/>
        </w:rPr>
        <w:t>8 מטלות '</w:t>
      </w:r>
      <w:r w:rsidRPr="00806624">
        <w:rPr>
          <w:rFonts w:ascii="Times New Roman" w:hAnsi="Times New Roman"/>
          <w:rtl/>
        </w:rPr>
        <w:t>עובר</w:t>
      </w:r>
      <w:r w:rsidRPr="00806624">
        <w:rPr>
          <w:rFonts w:ascii="Times New Roman" w:hAnsi="Times New Roman" w:hint="cs"/>
          <w:rtl/>
        </w:rPr>
        <w:t>ות'</w:t>
      </w:r>
    </w:p>
    <w:p w:rsidR="00DF51C8" w:rsidRPr="00806624" w:rsidRDefault="00DF51C8" w:rsidP="00DF51C8">
      <w:pPr>
        <w:numPr>
          <w:ilvl w:val="0"/>
          <w:numId w:val="26"/>
        </w:numPr>
        <w:bidi/>
        <w:spacing w:after="0"/>
        <w:jc w:val="left"/>
        <w:rPr>
          <w:rFonts w:ascii="Times New Roman" w:hAnsi="Times New Roman"/>
        </w:rPr>
      </w:pPr>
      <w:r w:rsidRPr="00806624">
        <w:rPr>
          <w:rFonts w:ascii="Times New Roman" w:hAnsi="Times New Roman" w:hint="cs"/>
          <w:rtl/>
        </w:rPr>
        <w:t>בחינת סיום</w:t>
      </w:r>
    </w:p>
    <w:p w:rsidR="00DF51C8" w:rsidRPr="00806624" w:rsidRDefault="00DF51C8" w:rsidP="00DF51C8">
      <w:pPr>
        <w:autoSpaceDE w:val="0"/>
        <w:autoSpaceDN w:val="0"/>
        <w:bidi/>
        <w:adjustRightInd w:val="0"/>
        <w:spacing w:before="120" w:after="0"/>
        <w:jc w:val="left"/>
        <w:rPr>
          <w:rFonts w:ascii="Arial-BoldMT" w:hAnsi="Times New Roman"/>
          <w:b/>
          <w:bCs/>
          <w:u w:val="single"/>
          <w:rtl/>
        </w:rPr>
      </w:pPr>
      <w:r w:rsidRPr="00806624">
        <w:rPr>
          <w:rFonts w:ascii="Arial-BoldMT" w:hAnsi="Times New Roman" w:hint="cs"/>
          <w:b/>
          <w:bCs/>
          <w:u w:val="single"/>
          <w:rtl/>
        </w:rPr>
        <w:t>מתכונת הציון בקורס:</w:t>
      </w:r>
    </w:p>
    <w:p w:rsidR="00DF51C8" w:rsidRPr="00806624" w:rsidRDefault="00DF51C8" w:rsidP="00DF51C8">
      <w:pPr>
        <w:autoSpaceDE w:val="0"/>
        <w:autoSpaceDN w:val="0"/>
        <w:bidi/>
        <w:adjustRightInd w:val="0"/>
        <w:spacing w:after="0"/>
        <w:jc w:val="left"/>
        <w:rPr>
          <w:rFonts w:ascii="Arial-BoldMT" w:hAnsi="Times New Roman"/>
          <w:b/>
          <w:bCs/>
          <w:rtl/>
        </w:rPr>
      </w:pPr>
      <w:r w:rsidRPr="00806624">
        <w:rPr>
          <w:rFonts w:ascii="Times New Roman" w:hAnsi="Times New Roman" w:hint="cs"/>
          <w:rtl/>
        </w:rPr>
        <w:t xml:space="preserve">ציון הבחינה יקבע בין </w:t>
      </w:r>
      <w:r>
        <w:rPr>
          <w:rFonts w:ascii="Times New Roman" w:hAnsi="Times New Roman" w:hint="cs"/>
          <w:rtl/>
        </w:rPr>
        <w:t>75</w:t>
      </w:r>
      <w:r w:rsidRPr="00806624">
        <w:rPr>
          <w:rFonts w:ascii="Times New Roman" w:hAnsi="Times New Roman" w:hint="cs"/>
          <w:rtl/>
        </w:rPr>
        <w:t>% ל</w:t>
      </w:r>
      <w:r>
        <w:rPr>
          <w:rFonts w:ascii="Times New Roman" w:hAnsi="Times New Roman" w:hint="cs"/>
          <w:rtl/>
        </w:rPr>
        <w:t>88</w:t>
      </w:r>
      <w:r w:rsidRPr="00806624">
        <w:rPr>
          <w:rFonts w:ascii="Times New Roman" w:hAnsi="Times New Roman" w:hint="cs"/>
          <w:rtl/>
        </w:rPr>
        <w:t xml:space="preserve">% מציון הקורס. יתרת הציון תיקבע על פי המטלות לפי המפתח הבא: עמידה בכל אחת מהמטלות תזכה בנקודה </w:t>
      </w:r>
      <w:r>
        <w:rPr>
          <w:rFonts w:ascii="Times New Roman" w:hAnsi="Times New Roman" w:hint="cs"/>
          <w:rtl/>
        </w:rPr>
        <w:t>וחצי</w:t>
      </w:r>
      <w:r w:rsidRPr="00806624">
        <w:rPr>
          <w:rFonts w:ascii="Times New Roman" w:hAnsi="Times New Roman" w:hint="cs"/>
          <w:rtl/>
        </w:rPr>
        <w:t xml:space="preserve"> בציון הסופי ("ברזל"), ובכולן יחד </w:t>
      </w:r>
      <w:r w:rsidRPr="00806624">
        <w:rPr>
          <w:rFonts w:ascii="Times New Roman" w:hAnsi="Times New Roman"/>
          <w:rtl/>
        </w:rPr>
        <w:t>–</w:t>
      </w:r>
      <w:r w:rsidRPr="00806624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ב25</w:t>
      </w:r>
      <w:r w:rsidRPr="00806624">
        <w:rPr>
          <w:rFonts w:ascii="Times New Roman" w:hAnsi="Times New Roman" w:hint="cs"/>
          <w:rtl/>
        </w:rPr>
        <w:t xml:space="preserve"> נקודות</w:t>
      </w:r>
    </w:p>
    <w:p w:rsidR="00DF51C8" w:rsidRDefault="00DF51C8" w:rsidP="00A04EDB">
      <w:pPr>
        <w:bidi/>
        <w:spacing w:after="0"/>
        <w:rPr>
          <w:u w:val="single"/>
          <w:rtl/>
        </w:rPr>
      </w:pPr>
    </w:p>
    <w:p w:rsidR="00AE57F5" w:rsidRDefault="00A04EDB" w:rsidP="00DF51C8">
      <w:pPr>
        <w:bidi/>
        <w:spacing w:after="0"/>
        <w:rPr>
          <w:rtl/>
        </w:rPr>
      </w:pPr>
      <w:r w:rsidRPr="00F86608">
        <w:rPr>
          <w:rFonts w:hint="cs"/>
          <w:u w:val="single"/>
          <w:rtl/>
        </w:rPr>
        <w:t>תכנית שיעורים/נושאים</w:t>
      </w:r>
      <w:r>
        <w:rPr>
          <w:rFonts w:hint="cs"/>
          <w:rtl/>
        </w:rPr>
        <w:t>:</w:t>
      </w:r>
    </w:p>
    <w:p w:rsidR="00AE57F5" w:rsidRDefault="00AE57F5" w:rsidP="00447FD3">
      <w:pPr>
        <w:numPr>
          <w:ilvl w:val="0"/>
          <w:numId w:val="10"/>
        </w:numPr>
        <w:bidi/>
        <w:spacing w:after="0"/>
        <w:ind w:left="226" w:hanging="284"/>
      </w:pPr>
      <w:r>
        <w:rPr>
          <w:rFonts w:hint="cs"/>
          <w:rtl/>
        </w:rPr>
        <w:t>פתיחה: טיילור</w:t>
      </w:r>
      <w:r w:rsidR="003E23CA">
        <w:rPr>
          <w:rFonts w:hint="cs"/>
          <w:rtl/>
        </w:rPr>
        <w:t>; תחומי התעניינותו ותרומתו, שותפים לדרך; מהלכנו בקורס; מטלות</w:t>
      </w:r>
    </w:p>
    <w:p w:rsidR="00AE57F5" w:rsidRDefault="00AE57F5" w:rsidP="00916B57">
      <w:pPr>
        <w:numPr>
          <w:ilvl w:val="0"/>
          <w:numId w:val="10"/>
        </w:numPr>
        <w:bidi/>
        <w:spacing w:after="0"/>
        <w:ind w:left="226" w:hanging="284"/>
      </w:pPr>
      <w:r>
        <w:rPr>
          <w:rFonts w:hint="cs"/>
          <w:rtl/>
        </w:rPr>
        <w:t>יסודות</w:t>
      </w:r>
      <w:r w:rsidR="003E23CA">
        <w:rPr>
          <w:rFonts w:hint="cs"/>
          <w:rtl/>
        </w:rPr>
        <w:t xml:space="preserve"> (1-</w:t>
      </w:r>
      <w:r w:rsidR="00916B57">
        <w:rPr>
          <w:rFonts w:hint="cs"/>
          <w:rtl/>
        </w:rPr>
        <w:t>4</w:t>
      </w:r>
      <w:r w:rsidR="003E23CA">
        <w:rPr>
          <w:rFonts w:hint="cs"/>
          <w:rtl/>
        </w:rPr>
        <w:t>)</w:t>
      </w:r>
      <w:r>
        <w:rPr>
          <w:rFonts w:hint="cs"/>
          <w:rtl/>
        </w:rPr>
        <w:t>: הראליות של תחום המשמעות</w:t>
      </w:r>
      <w:r w:rsidR="003E23CA">
        <w:rPr>
          <w:rFonts w:hint="cs"/>
          <w:rtl/>
        </w:rPr>
        <w:t>,</w:t>
      </w:r>
      <w:r>
        <w:rPr>
          <w:rFonts w:hint="cs"/>
          <w:rtl/>
        </w:rPr>
        <w:t xml:space="preserve"> בשלושה ראשים: </w:t>
      </w:r>
    </w:p>
    <w:p w:rsidR="00AE57F5" w:rsidRDefault="003E23CA" w:rsidP="00CE63AC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</w:pPr>
      <w:r>
        <w:rPr>
          <w:rFonts w:hint="cs"/>
          <w:rtl/>
        </w:rPr>
        <w:t>אדם</w:t>
      </w:r>
      <w:r w:rsidR="00AE57F5">
        <w:rPr>
          <w:rFonts w:hint="cs"/>
          <w:rtl/>
        </w:rPr>
        <w:t xml:space="preserve"> כחיה שמפרשת את עצמה</w:t>
      </w:r>
      <w:r>
        <w:rPr>
          <w:rFonts w:hint="cs"/>
          <w:rtl/>
        </w:rPr>
        <w:t xml:space="preserve">: חירות יצירתית, היות-בעולם, </w:t>
      </w:r>
      <w:r w:rsidR="00447FD3">
        <w:rPr>
          <w:rFonts w:hint="cs"/>
          <w:rtl/>
        </w:rPr>
        <w:t>הבעה,</w:t>
      </w:r>
      <w:r w:rsidR="00447FD3" w:rsidRPr="00447FD3">
        <w:rPr>
          <w:rFonts w:hint="cs"/>
          <w:rtl/>
        </w:rPr>
        <w:t xml:space="preserve"> </w:t>
      </w:r>
      <w:r w:rsidR="00447FD3">
        <w:rPr>
          <w:rFonts w:hint="cs"/>
          <w:rtl/>
        </w:rPr>
        <w:t>מגולמו</w:t>
      </w:r>
      <w:r w:rsidR="00447FD3">
        <w:rPr>
          <w:rFonts w:hint="eastAsia"/>
          <w:rtl/>
        </w:rPr>
        <w:t>ּ</w:t>
      </w:r>
      <w:r w:rsidR="00447FD3">
        <w:rPr>
          <w:rFonts w:hint="cs"/>
          <w:rtl/>
        </w:rPr>
        <w:t>ת</w:t>
      </w:r>
      <w:r w:rsidR="00447FD3" w:rsidRPr="00FA300F">
        <w:rPr>
          <w:rFonts w:hint="cs"/>
          <w:rtl/>
        </w:rPr>
        <w:t xml:space="preserve"> </w:t>
      </w:r>
      <w:r w:rsidR="00447FD3">
        <w:rPr>
          <w:rFonts w:hint="cs"/>
          <w:rtl/>
        </w:rPr>
        <w:t xml:space="preserve"> ו</w:t>
      </w:r>
      <w:r>
        <w:rPr>
          <w:rFonts w:hint="cs"/>
          <w:rtl/>
        </w:rPr>
        <w:t>מגולמו</w:t>
      </w:r>
      <w:r>
        <w:rPr>
          <w:rFonts w:hint="eastAsia"/>
          <w:rtl/>
        </w:rPr>
        <w:t>ּ</w:t>
      </w:r>
      <w:r>
        <w:rPr>
          <w:rFonts w:hint="cs"/>
          <w:rtl/>
        </w:rPr>
        <w:t>ת בגוף,</w:t>
      </w:r>
      <w:r w:rsidR="009F74F2">
        <w:rPr>
          <w:rFonts w:hint="cs"/>
          <w:rtl/>
        </w:rPr>
        <w:t xml:space="preserve"> </w:t>
      </w:r>
      <w:r>
        <w:rPr>
          <w:rFonts w:hint="cs"/>
          <w:rtl/>
        </w:rPr>
        <w:t xml:space="preserve">סובייקטיביות </w:t>
      </w:r>
      <w:r w:rsidR="00447FD3">
        <w:rPr>
          <w:rFonts w:hint="cs"/>
          <w:rtl/>
        </w:rPr>
        <w:t xml:space="preserve">אובייקטיבית </w:t>
      </w:r>
      <w:r>
        <w:rPr>
          <w:rFonts w:hint="cs"/>
          <w:rtl/>
        </w:rPr>
        <w:t xml:space="preserve">לא </w:t>
      </w:r>
      <w:proofErr w:type="spellStart"/>
      <w:r>
        <w:rPr>
          <w:rFonts w:hint="cs"/>
          <w:rtl/>
        </w:rPr>
        <w:t>מהותנית</w:t>
      </w:r>
      <w:proofErr w:type="spellEnd"/>
    </w:p>
    <w:p w:rsidR="00AE57F5" w:rsidRDefault="00AE57F5" w:rsidP="00E97F50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</w:pPr>
      <w:r>
        <w:rPr>
          <w:rFonts w:hint="cs"/>
          <w:rtl/>
        </w:rPr>
        <w:t>פענוח סובייקטיביות מנקודת ראות של גוף שלישי</w:t>
      </w:r>
      <w:r w:rsidR="003E23CA">
        <w:rPr>
          <w:rFonts w:hint="cs"/>
          <w:rtl/>
        </w:rPr>
        <w:t>: פרשנות ומעגליות הרמנויטית; (הטרמה של) המערכה נגד הכחשות רדוקטיביות</w:t>
      </w:r>
    </w:p>
    <w:p w:rsidR="00AE57F5" w:rsidRDefault="00483CAA" w:rsidP="00483CAA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</w:pPr>
      <w:r>
        <w:rPr>
          <w:rFonts w:hint="cs"/>
          <w:rtl/>
        </w:rPr>
        <w:t xml:space="preserve">רמזים של </w:t>
      </w:r>
      <w:proofErr w:type="spellStart"/>
      <w:r w:rsidR="00AE57F5">
        <w:rPr>
          <w:rFonts w:hint="cs"/>
          <w:rtl/>
        </w:rPr>
        <w:t>מטפיסיקה</w:t>
      </w:r>
      <w:proofErr w:type="spellEnd"/>
      <w:r w:rsidR="00AE57F5">
        <w:rPr>
          <w:rFonts w:hint="cs"/>
          <w:rtl/>
        </w:rPr>
        <w:t xml:space="preserve"> ותורת הכרה</w:t>
      </w:r>
      <w:r w:rsidR="003E23CA">
        <w:rPr>
          <w:rFonts w:hint="cs"/>
          <w:rtl/>
        </w:rPr>
        <w:t>:</w:t>
      </w:r>
      <w:r>
        <w:rPr>
          <w:rFonts w:hint="cs"/>
          <w:rtl/>
        </w:rPr>
        <w:t xml:space="preserve"> משמעות </w:t>
      </w:r>
      <w:r w:rsidRPr="00483CAA">
        <w:rPr>
          <w:rFonts w:ascii="Times New Roman" w:hAnsi="Times New Roman" w:cs="Times New Roman"/>
          <w:sz w:val="20"/>
          <w:szCs w:val="20"/>
          <w:rtl/>
        </w:rPr>
        <w:t>←</w:t>
      </w:r>
      <w:r>
        <w:rPr>
          <w:rFonts w:hint="cs"/>
          <w:rtl/>
        </w:rPr>
        <w:t xml:space="preserve"> פרשנות </w:t>
      </w:r>
      <w:r w:rsidRPr="00483CAA">
        <w:rPr>
          <w:rFonts w:ascii="Times New Roman" w:hAnsi="Times New Roman" w:cs="Times New Roman"/>
          <w:sz w:val="20"/>
          <w:szCs w:val="20"/>
          <w:rtl/>
        </w:rPr>
        <w:t>←</w:t>
      </w:r>
      <w:r>
        <w:rPr>
          <w:rFonts w:hint="cs"/>
          <w:rtl/>
        </w:rPr>
        <w:t xml:space="preserve"> מעגליות הרמנויטית </w:t>
      </w:r>
      <w:r w:rsidRPr="00483CAA">
        <w:rPr>
          <w:rFonts w:ascii="Times New Roman" w:hAnsi="Times New Roman" w:cs="Times New Roman"/>
          <w:sz w:val="20"/>
          <w:szCs w:val="20"/>
          <w:rtl/>
        </w:rPr>
        <w:t>←</w:t>
      </w:r>
      <w:r>
        <w:rPr>
          <w:rFonts w:hint="cs"/>
          <w:rtl/>
        </w:rPr>
        <w:t xml:space="preserve"> פרספקטיביו</w:t>
      </w:r>
      <w:r w:rsidR="000570B7">
        <w:rPr>
          <w:rFonts w:hint="eastAsia"/>
          <w:rtl/>
        </w:rPr>
        <w:t>ּ</w:t>
      </w:r>
      <w:r>
        <w:rPr>
          <w:rFonts w:hint="cs"/>
          <w:rtl/>
        </w:rPr>
        <w:t>ת וממוקמו</w:t>
      </w:r>
      <w:r w:rsidR="000570B7">
        <w:rPr>
          <w:rFonts w:hint="eastAsia"/>
          <w:rtl/>
        </w:rPr>
        <w:t>ּ</w:t>
      </w:r>
      <w:r>
        <w:rPr>
          <w:rFonts w:hint="cs"/>
          <w:rtl/>
        </w:rPr>
        <w:t>ת</w:t>
      </w:r>
    </w:p>
    <w:p w:rsidR="00916B57" w:rsidRDefault="00916B57" w:rsidP="00916B57">
      <w:pPr>
        <w:numPr>
          <w:ilvl w:val="0"/>
          <w:numId w:val="10"/>
        </w:numPr>
        <w:bidi/>
        <w:spacing w:after="0"/>
        <w:ind w:left="226" w:hanging="284"/>
      </w:pPr>
      <w:r>
        <w:rPr>
          <w:rFonts w:hint="cs"/>
          <w:rtl/>
        </w:rPr>
        <w:t>פרקים בתולדות התרבות</w:t>
      </w:r>
      <w:r w:rsidRPr="008517F1">
        <w:rPr>
          <w:rFonts w:hint="cs"/>
          <w:rtl/>
        </w:rPr>
        <w:t xml:space="preserve"> </w:t>
      </w:r>
      <w:r>
        <w:rPr>
          <w:rFonts w:hint="cs"/>
          <w:rtl/>
        </w:rPr>
        <w:t>(5-8)</w:t>
      </w:r>
    </w:p>
    <w:p w:rsidR="00916B57" w:rsidRDefault="009C1DE1" w:rsidP="004A2940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</w:pPr>
      <w:r>
        <w:rPr>
          <w:rFonts w:hint="cs"/>
          <w:rtl/>
        </w:rPr>
        <w:t xml:space="preserve">ארכאיות, </w:t>
      </w:r>
      <w:r w:rsidR="00916B57">
        <w:rPr>
          <w:rFonts w:hint="cs"/>
          <w:rtl/>
        </w:rPr>
        <w:t>קלאסיקה ומ</w:t>
      </w:r>
      <w:r w:rsidR="004A2940">
        <w:rPr>
          <w:rFonts w:hint="cs"/>
          <w:rtl/>
        </w:rPr>
        <w:t>הפכת הנאורו</w:t>
      </w:r>
      <w:r w:rsidR="00916B57">
        <w:rPr>
          <w:rFonts w:hint="cs"/>
          <w:rtl/>
        </w:rPr>
        <w:t xml:space="preserve">ת: ערטול העולם מקסמו וניכור האני </w:t>
      </w:r>
      <w:proofErr w:type="spellStart"/>
      <w:r w:rsidR="00916B57">
        <w:rPr>
          <w:rFonts w:hint="cs"/>
          <w:rtl/>
        </w:rPr>
        <w:t>מגילומיו</w:t>
      </w:r>
      <w:proofErr w:type="spellEnd"/>
    </w:p>
    <w:p w:rsidR="00807523" w:rsidRDefault="009C1DE1" w:rsidP="009C1DE1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</w:pPr>
      <w:r>
        <w:rPr>
          <w:rFonts w:hint="cs"/>
          <w:rtl/>
        </w:rPr>
        <w:t>שחזור מקורות ה</w:t>
      </w:r>
      <w:r w:rsidR="00807523">
        <w:rPr>
          <w:rFonts w:hint="cs"/>
          <w:rtl/>
        </w:rPr>
        <w:t>עצמי</w:t>
      </w:r>
      <w:r w:rsidRPr="009C1DE1">
        <w:rPr>
          <w:rFonts w:hint="cs"/>
          <w:rtl/>
        </w:rPr>
        <w:t xml:space="preserve"> </w:t>
      </w:r>
      <w:r>
        <w:rPr>
          <w:rFonts w:hint="cs"/>
          <w:rtl/>
        </w:rPr>
        <w:t>המודרני</w:t>
      </w:r>
    </w:p>
    <w:p w:rsidR="00807523" w:rsidRDefault="009C1DE1" w:rsidP="009C1DE1">
      <w:pPr>
        <w:numPr>
          <w:ilvl w:val="0"/>
          <w:numId w:val="23"/>
        </w:numPr>
        <w:tabs>
          <w:tab w:val="clear" w:pos="-348"/>
          <w:tab w:val="left" w:pos="1218"/>
        </w:tabs>
        <w:bidi/>
        <w:spacing w:after="0"/>
        <w:ind w:left="1218"/>
      </w:pPr>
      <w:proofErr w:type="spellStart"/>
      <w:r>
        <w:rPr>
          <w:rFonts w:hint="cs"/>
          <w:rtl/>
        </w:rPr>
        <w:t>אקספרסיביזם</w:t>
      </w:r>
      <w:proofErr w:type="spellEnd"/>
      <w:r w:rsidR="00916B57">
        <w:rPr>
          <w:rFonts w:hint="cs"/>
          <w:rtl/>
        </w:rPr>
        <w:t xml:space="preserve"> </w:t>
      </w:r>
    </w:p>
    <w:p w:rsidR="00916B57" w:rsidRDefault="00916B57" w:rsidP="00807523">
      <w:pPr>
        <w:numPr>
          <w:ilvl w:val="0"/>
          <w:numId w:val="23"/>
        </w:numPr>
        <w:tabs>
          <w:tab w:val="clear" w:pos="-348"/>
          <w:tab w:val="left" w:pos="1218"/>
        </w:tabs>
        <w:bidi/>
        <w:spacing w:after="0"/>
        <w:ind w:left="1218"/>
      </w:pPr>
      <w:r>
        <w:rPr>
          <w:rFonts w:hint="cs"/>
          <w:rtl/>
        </w:rPr>
        <w:t>מועקת המודרניות</w:t>
      </w:r>
      <w:r w:rsidR="00807523">
        <w:rPr>
          <w:rFonts w:hint="cs"/>
          <w:rtl/>
        </w:rPr>
        <w:t xml:space="preserve"> ורפואתה</w:t>
      </w:r>
    </w:p>
    <w:p w:rsidR="00916B57" w:rsidRDefault="00916B57" w:rsidP="00916B57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</w:pPr>
      <w:r>
        <w:rPr>
          <w:rFonts w:hint="cs"/>
          <w:rtl/>
        </w:rPr>
        <w:t xml:space="preserve">אופקים אתיים ריאליים, הערכות חזקות </w:t>
      </w:r>
    </w:p>
    <w:p w:rsidR="00483CAA" w:rsidRDefault="00E97F50" w:rsidP="00381676">
      <w:pPr>
        <w:numPr>
          <w:ilvl w:val="0"/>
          <w:numId w:val="10"/>
        </w:numPr>
        <w:bidi/>
        <w:spacing w:after="0"/>
        <w:ind w:left="226" w:hanging="284"/>
      </w:pPr>
      <w:r>
        <w:rPr>
          <w:rFonts w:hint="cs"/>
          <w:rtl/>
        </w:rPr>
        <w:t>עקרונות לביקורת תרבות</w:t>
      </w:r>
      <w:r w:rsidR="00483CAA">
        <w:rPr>
          <w:rFonts w:hint="cs"/>
          <w:rtl/>
        </w:rPr>
        <w:t xml:space="preserve"> ולמדעי החברה</w:t>
      </w:r>
      <w:r w:rsidR="00381676">
        <w:rPr>
          <w:rFonts w:hint="cs"/>
          <w:rtl/>
        </w:rPr>
        <w:t xml:space="preserve"> (9-10)</w:t>
      </w:r>
    </w:p>
    <w:p w:rsidR="00AE57F5" w:rsidRDefault="00483CAA" w:rsidP="00A1621E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</w:pPr>
      <w:r>
        <w:rPr>
          <w:rFonts w:hint="cs"/>
          <w:rtl/>
        </w:rPr>
        <w:t>שחזור, טיעון טרנסצנדנטלי, מסגרות</w:t>
      </w:r>
    </w:p>
    <w:p w:rsidR="00483CAA" w:rsidRDefault="00A1621E" w:rsidP="00A1621E">
      <w:pPr>
        <w:numPr>
          <w:ilvl w:val="0"/>
          <w:numId w:val="19"/>
        </w:numPr>
        <w:tabs>
          <w:tab w:val="clear" w:pos="357"/>
          <w:tab w:val="num" w:pos="226"/>
          <w:tab w:val="left" w:pos="793"/>
        </w:tabs>
        <w:bidi/>
        <w:spacing w:after="0"/>
        <w:ind w:left="793" w:hanging="284"/>
        <w:rPr>
          <w:rtl/>
        </w:rPr>
      </w:pPr>
      <w:r>
        <w:rPr>
          <w:rFonts w:hint="cs"/>
          <w:rtl/>
        </w:rPr>
        <w:t xml:space="preserve">פרשנות: </w:t>
      </w:r>
      <w:r w:rsidR="00483CAA">
        <w:rPr>
          <w:rFonts w:hint="cs"/>
          <w:rtl/>
        </w:rPr>
        <w:t xml:space="preserve">נגד סובייקטיביזם, </w:t>
      </w:r>
      <w:proofErr w:type="spellStart"/>
      <w:r w:rsidR="00483CAA">
        <w:rPr>
          <w:rFonts w:hint="cs"/>
          <w:rtl/>
        </w:rPr>
        <w:t>מנטליזם</w:t>
      </w:r>
      <w:proofErr w:type="spellEnd"/>
      <w:r w:rsidR="00483CAA">
        <w:rPr>
          <w:rFonts w:hint="cs"/>
          <w:rtl/>
        </w:rPr>
        <w:t xml:space="preserve">, אטומיזם, </w:t>
      </w:r>
      <w:proofErr w:type="spellStart"/>
      <w:r w:rsidR="00483CAA">
        <w:rPr>
          <w:rFonts w:hint="cs"/>
          <w:rtl/>
        </w:rPr>
        <w:t>מדענות</w:t>
      </w:r>
      <w:proofErr w:type="spellEnd"/>
      <w:r w:rsidR="00483CAA">
        <w:rPr>
          <w:rFonts w:hint="cs"/>
          <w:rtl/>
        </w:rPr>
        <w:t>, ריחוק</w:t>
      </w:r>
    </w:p>
    <w:p w:rsidR="00AE57F5" w:rsidRDefault="00AE57F5" w:rsidP="00A1621E">
      <w:pPr>
        <w:numPr>
          <w:ilvl w:val="0"/>
          <w:numId w:val="10"/>
        </w:numPr>
        <w:bidi/>
        <w:spacing w:after="0"/>
        <w:ind w:left="226" w:hanging="284"/>
      </w:pPr>
      <w:r>
        <w:rPr>
          <w:rFonts w:hint="cs"/>
          <w:rtl/>
        </w:rPr>
        <w:t>פילוסופיה פוליטית</w:t>
      </w:r>
      <w:r w:rsidR="003E6880">
        <w:rPr>
          <w:rFonts w:hint="cs"/>
          <w:rtl/>
        </w:rPr>
        <w:t xml:space="preserve"> (</w:t>
      </w:r>
      <w:r w:rsidR="00CD6E43">
        <w:rPr>
          <w:rFonts w:hint="cs"/>
          <w:rtl/>
        </w:rPr>
        <w:t>1</w:t>
      </w:r>
      <w:r w:rsidR="00381676">
        <w:rPr>
          <w:rFonts w:hint="cs"/>
          <w:rtl/>
        </w:rPr>
        <w:t>1</w:t>
      </w:r>
      <w:r w:rsidR="00CD6E43">
        <w:rPr>
          <w:rFonts w:hint="cs"/>
          <w:rtl/>
        </w:rPr>
        <w:t>-1</w:t>
      </w:r>
      <w:r w:rsidR="00A1621E">
        <w:rPr>
          <w:rFonts w:hint="cs"/>
          <w:rtl/>
        </w:rPr>
        <w:t>3</w:t>
      </w:r>
      <w:r w:rsidR="00CD6E43">
        <w:rPr>
          <w:rFonts w:hint="cs"/>
          <w:rtl/>
        </w:rPr>
        <w:t>)</w:t>
      </w:r>
    </w:p>
    <w:p w:rsidR="009B3F9C" w:rsidRDefault="009B3F9C" w:rsidP="00600806">
      <w:pPr>
        <w:numPr>
          <w:ilvl w:val="0"/>
          <w:numId w:val="19"/>
        </w:numPr>
        <w:tabs>
          <w:tab w:val="clear" w:pos="357"/>
          <w:tab w:val="num" w:pos="226"/>
          <w:tab w:val="left" w:pos="1076"/>
        </w:tabs>
        <w:bidi/>
        <w:spacing w:after="0"/>
        <w:ind w:left="793" w:firstLine="0"/>
      </w:pPr>
      <w:r>
        <w:rPr>
          <w:rFonts w:hint="cs"/>
          <w:rtl/>
        </w:rPr>
        <w:t xml:space="preserve">חירות </w:t>
      </w:r>
      <w:r w:rsidR="00600806">
        <w:rPr>
          <w:rFonts w:hint="cs"/>
          <w:rtl/>
        </w:rPr>
        <w:t>פוזיטיבית</w:t>
      </w:r>
      <w:r>
        <w:rPr>
          <w:rFonts w:hint="cs"/>
          <w:rtl/>
        </w:rPr>
        <w:t xml:space="preserve"> </w:t>
      </w:r>
    </w:p>
    <w:p w:rsidR="00AE57F5" w:rsidRDefault="00600806" w:rsidP="00600806">
      <w:pPr>
        <w:numPr>
          <w:ilvl w:val="0"/>
          <w:numId w:val="19"/>
        </w:numPr>
        <w:tabs>
          <w:tab w:val="clear" w:pos="357"/>
          <w:tab w:val="num" w:pos="226"/>
          <w:tab w:val="left" w:pos="1076"/>
        </w:tabs>
        <w:bidi/>
        <w:spacing w:after="0"/>
        <w:ind w:left="793" w:firstLine="0"/>
      </w:pPr>
      <w:r>
        <w:rPr>
          <w:rFonts w:hint="cs"/>
          <w:rtl/>
        </w:rPr>
        <w:t xml:space="preserve">האופקים המודחקים של שיח </w:t>
      </w:r>
      <w:r w:rsidR="009B3F9C">
        <w:rPr>
          <w:rFonts w:hint="cs"/>
          <w:rtl/>
        </w:rPr>
        <w:t>זכויות</w:t>
      </w:r>
    </w:p>
    <w:p w:rsidR="00AE57F5" w:rsidRDefault="00AE57F5" w:rsidP="009B3F9C">
      <w:pPr>
        <w:numPr>
          <w:ilvl w:val="0"/>
          <w:numId w:val="19"/>
        </w:numPr>
        <w:tabs>
          <w:tab w:val="clear" w:pos="357"/>
          <w:tab w:val="num" w:pos="226"/>
          <w:tab w:val="left" w:pos="1076"/>
        </w:tabs>
        <w:bidi/>
        <w:spacing w:after="0"/>
        <w:ind w:left="793" w:firstLine="0"/>
      </w:pPr>
      <w:r>
        <w:rPr>
          <w:rFonts w:hint="cs"/>
          <w:rtl/>
        </w:rPr>
        <w:lastRenderedPageBreak/>
        <w:t>טובין קולקטיביים</w:t>
      </w:r>
    </w:p>
    <w:p w:rsidR="00F70502" w:rsidRDefault="00F70502" w:rsidP="00AE57F5">
      <w:pPr>
        <w:numPr>
          <w:ilvl w:val="0"/>
          <w:numId w:val="19"/>
        </w:numPr>
        <w:tabs>
          <w:tab w:val="clear" w:pos="357"/>
          <w:tab w:val="num" w:pos="226"/>
          <w:tab w:val="left" w:pos="1076"/>
        </w:tabs>
        <w:bidi/>
        <w:spacing w:after="0"/>
        <w:ind w:left="793" w:firstLine="0"/>
      </w:pPr>
      <w:r>
        <w:rPr>
          <w:rFonts w:hint="cs"/>
          <w:rtl/>
        </w:rPr>
        <w:t>פטריוטיות</w:t>
      </w:r>
    </w:p>
    <w:p w:rsidR="00AE57F5" w:rsidRDefault="00AE57F5" w:rsidP="00F70502">
      <w:pPr>
        <w:numPr>
          <w:ilvl w:val="0"/>
          <w:numId w:val="19"/>
        </w:numPr>
        <w:tabs>
          <w:tab w:val="clear" w:pos="357"/>
          <w:tab w:val="num" w:pos="226"/>
          <w:tab w:val="left" w:pos="1076"/>
        </w:tabs>
        <w:bidi/>
        <w:spacing w:after="0"/>
        <w:ind w:left="793" w:firstLine="0"/>
      </w:pPr>
      <w:r>
        <w:rPr>
          <w:rFonts w:hint="cs"/>
          <w:rtl/>
        </w:rPr>
        <w:t>פוליטיקה של הכרה</w:t>
      </w:r>
    </w:p>
    <w:p w:rsidR="00600806" w:rsidRDefault="00600806" w:rsidP="00600806">
      <w:pPr>
        <w:numPr>
          <w:ilvl w:val="0"/>
          <w:numId w:val="19"/>
        </w:numPr>
        <w:tabs>
          <w:tab w:val="clear" w:pos="357"/>
          <w:tab w:val="num" w:pos="226"/>
          <w:tab w:val="left" w:pos="1076"/>
        </w:tabs>
        <w:bidi/>
        <w:spacing w:after="0"/>
        <w:ind w:left="793" w:firstLine="0"/>
      </w:pPr>
      <w:r>
        <w:rPr>
          <w:rFonts w:hint="cs"/>
          <w:rtl/>
        </w:rPr>
        <w:t>פלורליזם של עקרונות פוליטיים</w:t>
      </w:r>
    </w:p>
    <w:p w:rsidR="00AE57F5" w:rsidRPr="005E0EB6" w:rsidRDefault="00AE57F5" w:rsidP="00600806">
      <w:pPr>
        <w:numPr>
          <w:ilvl w:val="0"/>
          <w:numId w:val="10"/>
        </w:numPr>
        <w:bidi/>
        <w:spacing w:after="0"/>
        <w:ind w:left="226" w:hanging="284"/>
      </w:pPr>
      <w:r w:rsidRPr="005E0EB6">
        <w:rPr>
          <w:rFonts w:hint="cs"/>
          <w:rtl/>
        </w:rPr>
        <w:t>פילוסופיה של הדת (</w:t>
      </w:r>
      <w:r w:rsidR="000F3D7C" w:rsidRPr="005E0EB6">
        <w:rPr>
          <w:rFonts w:hint="cs"/>
          <w:rtl/>
        </w:rPr>
        <w:t>1</w:t>
      </w:r>
      <w:r w:rsidR="00600806">
        <w:rPr>
          <w:rFonts w:hint="cs"/>
          <w:rtl/>
        </w:rPr>
        <w:t>4</w:t>
      </w:r>
      <w:r w:rsidR="000F3D7C" w:rsidRPr="005E0EB6">
        <w:rPr>
          <w:rFonts w:hint="cs"/>
          <w:rtl/>
        </w:rPr>
        <w:t>-15</w:t>
      </w:r>
      <w:r w:rsidRPr="005E0EB6">
        <w:rPr>
          <w:rFonts w:hint="cs"/>
          <w:rtl/>
        </w:rPr>
        <w:t>)</w:t>
      </w:r>
    </w:p>
    <w:p w:rsidR="00AE57F5" w:rsidRDefault="00AE57F5" w:rsidP="00AE57F5">
      <w:pPr>
        <w:numPr>
          <w:ilvl w:val="0"/>
          <w:numId w:val="19"/>
        </w:numPr>
        <w:tabs>
          <w:tab w:val="clear" w:pos="357"/>
          <w:tab w:val="num" w:pos="226"/>
          <w:tab w:val="left" w:pos="1076"/>
          <w:tab w:val="num" w:pos="1502"/>
        </w:tabs>
        <w:bidi/>
        <w:spacing w:after="0"/>
        <w:ind w:left="793" w:firstLine="0"/>
      </w:pPr>
      <w:r>
        <w:rPr>
          <w:rFonts w:hint="cs"/>
          <w:rtl/>
        </w:rPr>
        <w:t>'המסגרת האימננטית'</w:t>
      </w:r>
    </w:p>
    <w:p w:rsidR="00AE57F5" w:rsidRDefault="005E0EB6" w:rsidP="00380D02">
      <w:pPr>
        <w:numPr>
          <w:ilvl w:val="0"/>
          <w:numId w:val="19"/>
        </w:numPr>
        <w:tabs>
          <w:tab w:val="clear" w:pos="357"/>
          <w:tab w:val="num" w:pos="226"/>
          <w:tab w:val="left" w:pos="1076"/>
        </w:tabs>
        <w:bidi/>
        <w:ind w:left="794" w:firstLine="0"/>
      </w:pPr>
      <w:r>
        <w:rPr>
          <w:rFonts w:hint="cs"/>
          <w:rtl/>
        </w:rPr>
        <w:t xml:space="preserve">הטיעון הטרנסצנדנטלי לאופק </w:t>
      </w:r>
      <w:r w:rsidR="00AE57F5">
        <w:rPr>
          <w:rFonts w:hint="cs"/>
          <w:rtl/>
        </w:rPr>
        <w:t>טרנסצנדנטי</w:t>
      </w:r>
    </w:p>
    <w:p w:rsidR="004E57BD" w:rsidRPr="007745F9" w:rsidRDefault="004E57BD" w:rsidP="007745F9">
      <w:pPr>
        <w:pStyle w:val="a3"/>
        <w:bidi/>
        <w:spacing w:before="120"/>
        <w:ind w:left="510" w:hanging="510"/>
        <w:rPr>
          <w:rFonts w:cs="Narkisim"/>
        </w:rPr>
      </w:pPr>
      <w:r w:rsidRPr="007745F9">
        <w:rPr>
          <w:rFonts w:cs="Narkisim" w:hint="eastAsia"/>
          <w:rtl/>
        </w:rPr>
        <w:t>צ</w:t>
      </w:r>
      <w:r w:rsidRPr="007745F9">
        <w:rPr>
          <w:rFonts w:cs="Narkisim"/>
          <w:rtl/>
        </w:rPr>
        <w:t>'</w:t>
      </w:r>
      <w:r w:rsidRPr="007745F9">
        <w:rPr>
          <w:rFonts w:cs="Narkisim" w:hint="eastAsia"/>
          <w:rtl/>
        </w:rPr>
        <w:t>רלס</w:t>
      </w:r>
      <w:r w:rsidRPr="007745F9">
        <w:rPr>
          <w:rFonts w:cs="Narkisim"/>
          <w:rtl/>
        </w:rPr>
        <w:t xml:space="preserve"> </w:t>
      </w:r>
      <w:r w:rsidRPr="007745F9">
        <w:rPr>
          <w:rFonts w:cs="Narkisim" w:hint="eastAsia"/>
          <w:rtl/>
        </w:rPr>
        <w:t>טיילור</w:t>
      </w:r>
      <w:r w:rsidRPr="007745F9">
        <w:rPr>
          <w:rFonts w:cs="Narkisim" w:hint="cs"/>
          <w:rtl/>
        </w:rPr>
        <w:t xml:space="preserve"> (2011):</w:t>
      </w:r>
      <w:r w:rsidRPr="007745F9">
        <w:rPr>
          <w:rFonts w:cs="Narkisim" w:hint="eastAsia"/>
          <w:b/>
          <w:bCs/>
          <w:rtl/>
        </w:rPr>
        <w:t xml:space="preserve"> מועקת</w:t>
      </w:r>
      <w:r w:rsidRPr="007745F9">
        <w:rPr>
          <w:rFonts w:cs="Narkisim"/>
          <w:b/>
          <w:bCs/>
          <w:rtl/>
        </w:rPr>
        <w:t xml:space="preserve"> </w:t>
      </w:r>
      <w:r w:rsidRPr="007745F9">
        <w:rPr>
          <w:rFonts w:cs="Narkisim" w:hint="eastAsia"/>
          <w:b/>
          <w:bCs/>
          <w:rtl/>
        </w:rPr>
        <w:t>המודרניות</w:t>
      </w:r>
      <w:r w:rsidRPr="007745F9">
        <w:rPr>
          <w:rFonts w:cs="Narkisim" w:hint="cs"/>
          <w:rtl/>
        </w:rPr>
        <w:t xml:space="preserve">, מרכז שלם, ירושלים </w:t>
      </w:r>
    </w:p>
    <w:p w:rsidR="007B2C3E" w:rsidRPr="007745F9" w:rsidRDefault="000C749D" w:rsidP="004E57BD">
      <w:pPr>
        <w:pStyle w:val="a3"/>
        <w:ind w:left="510" w:hanging="510"/>
        <w:rPr>
          <w:sz w:val="22"/>
          <w:szCs w:val="22"/>
        </w:rPr>
      </w:pPr>
      <w:r>
        <w:rPr>
          <w:sz w:val="22"/>
          <w:szCs w:val="22"/>
        </w:rPr>
        <w:t xml:space="preserve">Commentary: </w:t>
      </w:r>
      <w:r w:rsidR="007B2C3E" w:rsidRPr="007745F9">
        <w:rPr>
          <w:sz w:val="22"/>
          <w:szCs w:val="22"/>
        </w:rPr>
        <w:t xml:space="preserve">Abbey, R. (2000): </w:t>
      </w:r>
      <w:r w:rsidR="007B2C3E" w:rsidRPr="007745F9">
        <w:rPr>
          <w:i/>
          <w:iCs/>
          <w:sz w:val="22"/>
          <w:szCs w:val="22"/>
        </w:rPr>
        <w:t>Charles Taylor</w:t>
      </w:r>
      <w:r w:rsidR="007B2C3E" w:rsidRPr="007745F9">
        <w:rPr>
          <w:sz w:val="22"/>
          <w:szCs w:val="22"/>
        </w:rPr>
        <w:t xml:space="preserve">, Acumen Publishing Limited, </w:t>
      </w:r>
      <w:proofErr w:type="spellStart"/>
      <w:r w:rsidR="007B2C3E" w:rsidRPr="007745F9">
        <w:rPr>
          <w:sz w:val="22"/>
          <w:szCs w:val="22"/>
        </w:rPr>
        <w:t>Teddington</w:t>
      </w:r>
      <w:proofErr w:type="spellEnd"/>
    </w:p>
    <w:p w:rsidR="007B2C3E" w:rsidRPr="007745F9" w:rsidRDefault="007B2C3E" w:rsidP="00266A9D">
      <w:pPr>
        <w:pStyle w:val="a3"/>
        <w:ind w:left="510" w:hanging="510"/>
        <w:rPr>
          <w:sz w:val="22"/>
          <w:szCs w:val="22"/>
        </w:rPr>
      </w:pPr>
      <w:r w:rsidRPr="007745F9">
        <w:rPr>
          <w:sz w:val="22"/>
          <w:szCs w:val="22"/>
        </w:rPr>
        <w:t>Taylor, C. (1977): "What is Human Agency?</w:t>
      </w:r>
      <w:proofErr w:type="gramStart"/>
      <w:r w:rsidRPr="007745F9">
        <w:rPr>
          <w:sz w:val="22"/>
          <w:szCs w:val="22"/>
        </w:rPr>
        <w:t>",</w:t>
      </w:r>
      <w:proofErr w:type="gramEnd"/>
      <w:r w:rsidRPr="007745F9">
        <w:rPr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7745F9">
            <w:rPr>
              <w:sz w:val="22"/>
              <w:szCs w:val="22"/>
            </w:rPr>
            <w:t>Taylor</w:t>
          </w:r>
        </w:smartTag>
      </w:smartTag>
      <w:r w:rsidRPr="007745F9">
        <w:rPr>
          <w:sz w:val="22"/>
          <w:szCs w:val="22"/>
        </w:rPr>
        <w:t xml:space="preserve"> (1985), </w:t>
      </w:r>
      <w:r w:rsidR="00266A9D" w:rsidRPr="007745F9">
        <w:rPr>
          <w:sz w:val="22"/>
          <w:szCs w:val="22"/>
        </w:rPr>
        <w:t xml:space="preserve">part I sec. 1 (pp. </w:t>
      </w:r>
      <w:r w:rsidRPr="007745F9">
        <w:rPr>
          <w:sz w:val="22"/>
          <w:szCs w:val="22"/>
        </w:rPr>
        <w:t>15-</w:t>
      </w:r>
      <w:r w:rsidR="00266A9D" w:rsidRPr="007745F9">
        <w:rPr>
          <w:sz w:val="22"/>
          <w:szCs w:val="22"/>
        </w:rPr>
        <w:t>21) and part II sec. 3 (pp. 35-42)</w:t>
      </w:r>
    </w:p>
    <w:p w:rsidR="007B2C3E" w:rsidRPr="007745F9" w:rsidRDefault="009D49E5" w:rsidP="009D49E5">
      <w:pPr>
        <w:pStyle w:val="a3"/>
        <w:ind w:left="1134" w:hanging="510"/>
        <w:rPr>
          <w:sz w:val="22"/>
          <w:szCs w:val="22"/>
        </w:rPr>
      </w:pPr>
      <w:r>
        <w:rPr>
          <w:sz w:val="22"/>
          <w:szCs w:val="22"/>
        </w:rPr>
        <w:t>-------</w:t>
      </w:r>
      <w:r w:rsidR="007B2C3E" w:rsidRPr="007745F9">
        <w:rPr>
          <w:sz w:val="22"/>
          <w:szCs w:val="22"/>
        </w:rPr>
        <w:t xml:space="preserve"> (1979): "Atomism", in </w:t>
      </w:r>
      <w:proofErr w:type="spellStart"/>
      <w:r w:rsidR="007B2C3E" w:rsidRPr="007745F9">
        <w:rPr>
          <w:sz w:val="22"/>
          <w:szCs w:val="22"/>
        </w:rPr>
        <w:t>Tayor</w:t>
      </w:r>
      <w:proofErr w:type="spellEnd"/>
      <w:r w:rsidR="007B2C3E" w:rsidRPr="007745F9">
        <w:rPr>
          <w:sz w:val="22"/>
          <w:szCs w:val="22"/>
        </w:rPr>
        <w:t xml:space="preserve"> 1985b, pp. 187-210</w:t>
      </w:r>
    </w:p>
    <w:p w:rsidR="007B2C3E" w:rsidRPr="007745F9" w:rsidRDefault="009D49E5" w:rsidP="009D49E5">
      <w:pPr>
        <w:pStyle w:val="a3"/>
        <w:ind w:left="1134" w:hanging="510"/>
        <w:rPr>
          <w:sz w:val="22"/>
          <w:szCs w:val="22"/>
          <w:rtl/>
        </w:rPr>
      </w:pPr>
      <w:r>
        <w:rPr>
          <w:sz w:val="22"/>
          <w:szCs w:val="22"/>
        </w:rPr>
        <w:t>-------</w:t>
      </w:r>
      <w:r w:rsidR="007B2C3E" w:rsidRPr="007745F9">
        <w:rPr>
          <w:sz w:val="22"/>
          <w:szCs w:val="22"/>
        </w:rPr>
        <w:t xml:space="preserve"> (1979): "What's Wrong With Negative </w:t>
      </w:r>
      <w:proofErr w:type="spellStart"/>
      <w:r w:rsidR="007B2C3E" w:rsidRPr="007745F9">
        <w:rPr>
          <w:sz w:val="22"/>
          <w:szCs w:val="22"/>
        </w:rPr>
        <w:t>Libery</w:t>
      </w:r>
      <w:proofErr w:type="spellEnd"/>
      <w:r w:rsidR="007B2C3E" w:rsidRPr="007745F9">
        <w:rPr>
          <w:sz w:val="22"/>
          <w:szCs w:val="22"/>
        </w:rPr>
        <w:t xml:space="preserve">" in: in </w:t>
      </w:r>
      <w:smartTag w:uri="urn:schemas-microsoft-com:office:smarttags" w:element="place">
        <w:smartTag w:uri="urn:schemas-microsoft-com:office:smarttags" w:element="City">
          <w:r w:rsidR="007B2C3E" w:rsidRPr="007745F9">
            <w:rPr>
              <w:sz w:val="22"/>
              <w:szCs w:val="22"/>
            </w:rPr>
            <w:t>Taylor</w:t>
          </w:r>
        </w:smartTag>
      </w:smartTag>
      <w:r w:rsidR="007B2C3E" w:rsidRPr="007745F9">
        <w:rPr>
          <w:sz w:val="22"/>
          <w:szCs w:val="22"/>
        </w:rPr>
        <w:t xml:space="preserve"> 1985b, pp. 211-229</w:t>
      </w:r>
    </w:p>
    <w:p w:rsidR="007B2C3E" w:rsidRPr="007745F9" w:rsidRDefault="009D49E5" w:rsidP="009D49E5">
      <w:pPr>
        <w:pStyle w:val="a3"/>
        <w:ind w:left="1134" w:hanging="510"/>
        <w:rPr>
          <w:sz w:val="22"/>
          <w:szCs w:val="22"/>
          <w:rtl/>
        </w:rPr>
      </w:pPr>
      <w:r>
        <w:rPr>
          <w:sz w:val="22"/>
          <w:szCs w:val="22"/>
        </w:rPr>
        <w:t>-------</w:t>
      </w:r>
      <w:r w:rsidR="007B2C3E" w:rsidRPr="007745F9">
        <w:rPr>
          <w:sz w:val="22"/>
          <w:szCs w:val="22"/>
        </w:rPr>
        <w:t xml:space="preserve"> (1981): “The Concept of a Person”</w:t>
      </w:r>
      <w:r w:rsidR="00E67A3E" w:rsidRPr="007745F9">
        <w:rPr>
          <w:sz w:val="22"/>
          <w:szCs w:val="22"/>
        </w:rPr>
        <w:t xml:space="preserve">, </w:t>
      </w:r>
      <w:proofErr w:type="spellStart"/>
      <w:r w:rsidR="00E67A3E" w:rsidRPr="007745F9">
        <w:rPr>
          <w:sz w:val="22"/>
          <w:szCs w:val="22"/>
        </w:rPr>
        <w:t>secs</w:t>
      </w:r>
      <w:proofErr w:type="spellEnd"/>
      <w:r w:rsidR="00E67A3E" w:rsidRPr="007745F9">
        <w:rPr>
          <w:sz w:val="22"/>
          <w:szCs w:val="22"/>
        </w:rPr>
        <w:t>. 1-2 (pp. 97-112)</w:t>
      </w:r>
      <w:r w:rsidR="007B2C3E" w:rsidRPr="007745F9">
        <w:rPr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7B2C3E" w:rsidRPr="007745F9">
            <w:rPr>
              <w:sz w:val="22"/>
              <w:szCs w:val="22"/>
            </w:rPr>
            <w:t>Taylor</w:t>
          </w:r>
        </w:smartTag>
      </w:smartTag>
      <w:r w:rsidR="007B2C3E" w:rsidRPr="007745F9">
        <w:rPr>
          <w:sz w:val="22"/>
          <w:szCs w:val="22"/>
        </w:rPr>
        <w:t xml:space="preserve"> 1985a</w:t>
      </w:r>
    </w:p>
    <w:p w:rsidR="007B2C3E" w:rsidRPr="007745F9" w:rsidRDefault="009D49E5" w:rsidP="009D49E5">
      <w:pPr>
        <w:pStyle w:val="a3"/>
        <w:ind w:left="1134" w:hanging="510"/>
        <w:rPr>
          <w:sz w:val="22"/>
          <w:szCs w:val="22"/>
        </w:rPr>
      </w:pPr>
      <w:r>
        <w:rPr>
          <w:sz w:val="22"/>
          <w:szCs w:val="22"/>
        </w:rPr>
        <w:t>-------</w:t>
      </w:r>
      <w:r w:rsidR="007B2C3E" w:rsidRPr="007745F9">
        <w:rPr>
          <w:sz w:val="22"/>
          <w:szCs w:val="22"/>
        </w:rPr>
        <w:t xml:space="preserve"> (1989): </w:t>
      </w:r>
      <w:r w:rsidR="007B2C3E" w:rsidRPr="007745F9">
        <w:rPr>
          <w:i/>
          <w:iCs/>
          <w:sz w:val="22"/>
          <w:szCs w:val="22"/>
        </w:rPr>
        <w:t>Sources of the Self: the Making of the Modern Identity</w:t>
      </w:r>
      <w:r w:rsidR="007B2C3E" w:rsidRPr="007745F9">
        <w:rPr>
          <w:sz w:val="22"/>
          <w:szCs w:val="22"/>
        </w:rPr>
        <w:t xml:space="preserve">, </w:t>
      </w:r>
      <w:smartTag w:uri="urn:schemas-microsoft-com:office:smarttags" w:element="PlaceName">
        <w:r w:rsidR="007B2C3E" w:rsidRPr="007745F9">
          <w:rPr>
            <w:sz w:val="22"/>
            <w:szCs w:val="22"/>
          </w:rPr>
          <w:t>Harvard</w:t>
        </w:r>
      </w:smartTag>
      <w:r w:rsidR="007B2C3E" w:rsidRPr="007745F9">
        <w:rPr>
          <w:sz w:val="22"/>
          <w:szCs w:val="22"/>
        </w:rPr>
        <w:t xml:space="preserve"> </w:t>
      </w:r>
      <w:smartTag w:uri="urn:schemas-microsoft-com:office:smarttags" w:element="PlaceType">
        <w:r w:rsidR="007B2C3E" w:rsidRPr="007745F9">
          <w:rPr>
            <w:sz w:val="22"/>
            <w:szCs w:val="22"/>
          </w:rPr>
          <w:t>University</w:t>
        </w:r>
      </w:smartTag>
      <w:r w:rsidR="007B2C3E" w:rsidRPr="007745F9">
        <w:rPr>
          <w:sz w:val="22"/>
          <w:szCs w:val="22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="007B2C3E" w:rsidRPr="007745F9">
            <w:rPr>
              <w:sz w:val="22"/>
              <w:szCs w:val="22"/>
            </w:rPr>
            <w:t>Cambridge</w:t>
          </w:r>
        </w:smartTag>
        <w:r w:rsidR="007B2C3E" w:rsidRPr="007745F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7B2C3E" w:rsidRPr="007745F9">
            <w:rPr>
              <w:sz w:val="22"/>
              <w:szCs w:val="22"/>
            </w:rPr>
            <w:t>Mass.</w:t>
          </w:r>
        </w:smartTag>
      </w:smartTag>
      <w:r w:rsidR="007B2C3E" w:rsidRPr="007745F9">
        <w:rPr>
          <w:sz w:val="22"/>
          <w:szCs w:val="22"/>
        </w:rPr>
        <w:t xml:space="preserve">, </w:t>
      </w:r>
      <w:proofErr w:type="spellStart"/>
      <w:r w:rsidR="007B2C3E" w:rsidRPr="007745F9">
        <w:rPr>
          <w:sz w:val="22"/>
          <w:szCs w:val="22"/>
        </w:rPr>
        <w:t>ch.</w:t>
      </w:r>
      <w:proofErr w:type="spellEnd"/>
      <w:r w:rsidR="007B2C3E" w:rsidRPr="007745F9">
        <w:rPr>
          <w:sz w:val="22"/>
          <w:szCs w:val="22"/>
        </w:rPr>
        <w:t xml:space="preserve"> 5</w:t>
      </w:r>
      <w:r w:rsidR="00034F7B" w:rsidRPr="007745F9">
        <w:rPr>
          <w:sz w:val="22"/>
          <w:szCs w:val="22"/>
        </w:rPr>
        <w:t xml:space="preserve"> (pp. 111-115)</w:t>
      </w:r>
      <w:r w:rsidR="007B2C3E" w:rsidRPr="007745F9">
        <w:rPr>
          <w:sz w:val="22"/>
          <w:szCs w:val="22"/>
        </w:rPr>
        <w:t>,</w:t>
      </w:r>
      <w:r w:rsidR="00E67274" w:rsidRPr="007745F9">
        <w:rPr>
          <w:sz w:val="22"/>
          <w:szCs w:val="22"/>
        </w:rPr>
        <w:t xml:space="preserve"> </w:t>
      </w:r>
      <w:proofErr w:type="spellStart"/>
      <w:r w:rsidR="00E67274" w:rsidRPr="007745F9">
        <w:rPr>
          <w:sz w:val="22"/>
          <w:szCs w:val="22"/>
        </w:rPr>
        <w:t>ch.</w:t>
      </w:r>
      <w:proofErr w:type="spellEnd"/>
      <w:r w:rsidR="00E67274" w:rsidRPr="007745F9">
        <w:rPr>
          <w:sz w:val="22"/>
          <w:szCs w:val="22"/>
        </w:rPr>
        <w:t xml:space="preserve"> 25 sec. </w:t>
      </w:r>
      <w:r w:rsidR="00034F7B" w:rsidRPr="007745F9">
        <w:rPr>
          <w:sz w:val="22"/>
          <w:szCs w:val="22"/>
        </w:rPr>
        <w:t xml:space="preserve">4 </w:t>
      </w:r>
      <w:r w:rsidR="007B2C3E" w:rsidRPr="007745F9">
        <w:rPr>
          <w:sz w:val="22"/>
          <w:szCs w:val="22"/>
        </w:rPr>
        <w:t xml:space="preserve"> </w:t>
      </w:r>
      <w:r w:rsidR="00034F7B" w:rsidRPr="007745F9">
        <w:rPr>
          <w:sz w:val="22"/>
          <w:szCs w:val="22"/>
        </w:rPr>
        <w:t xml:space="preserve"> (pp. 513-521)</w:t>
      </w:r>
    </w:p>
    <w:p w:rsidR="007B2C3E" w:rsidRPr="007745F9" w:rsidRDefault="009D49E5" w:rsidP="009D49E5">
      <w:pPr>
        <w:pStyle w:val="a3"/>
        <w:ind w:left="1134" w:hanging="510"/>
        <w:jc w:val="left"/>
        <w:rPr>
          <w:sz w:val="22"/>
          <w:szCs w:val="22"/>
          <w:rtl/>
        </w:rPr>
      </w:pPr>
      <w:r>
        <w:rPr>
          <w:sz w:val="22"/>
          <w:szCs w:val="22"/>
        </w:rPr>
        <w:t>-------</w:t>
      </w:r>
      <w:r w:rsidR="007B2C3E" w:rsidRPr="007745F9">
        <w:rPr>
          <w:sz w:val="22"/>
          <w:szCs w:val="22"/>
        </w:rPr>
        <w:t xml:space="preserve"> (1990): “The Moral Topography of the Self”, in S. Messer &amp; L. Sass (eds.): Hermeneutics and Psychological Theory: Interpretative Perspectives on Personality, Psychotherapy and Psychopathology, </w:t>
      </w:r>
      <w:smartTag w:uri="urn:schemas-microsoft-com:office:smarttags" w:element="PlaceName">
        <w:r w:rsidR="007B2C3E" w:rsidRPr="007745F9">
          <w:rPr>
            <w:sz w:val="22"/>
            <w:szCs w:val="22"/>
          </w:rPr>
          <w:t>Rutgers</w:t>
        </w:r>
      </w:smartTag>
      <w:r w:rsidR="007B2C3E" w:rsidRPr="007745F9">
        <w:rPr>
          <w:sz w:val="22"/>
          <w:szCs w:val="22"/>
        </w:rPr>
        <w:t xml:space="preserve"> </w:t>
      </w:r>
      <w:smartTag w:uri="urn:schemas-microsoft-com:office:smarttags" w:element="PlaceType">
        <w:r w:rsidR="007B2C3E" w:rsidRPr="007745F9">
          <w:rPr>
            <w:sz w:val="22"/>
            <w:szCs w:val="22"/>
          </w:rPr>
          <w:t>University</w:t>
        </w:r>
      </w:smartTag>
      <w:r w:rsidR="007B2C3E" w:rsidRPr="007745F9">
        <w:rPr>
          <w:sz w:val="22"/>
          <w:szCs w:val="22"/>
        </w:rPr>
        <w:t xml:space="preserve"> Press, </w:t>
      </w:r>
      <w:smartTag w:uri="urn:schemas-microsoft-com:office:smarttags" w:element="State">
        <w:r w:rsidR="007B2C3E" w:rsidRPr="007745F9">
          <w:rPr>
            <w:sz w:val="22"/>
            <w:szCs w:val="22"/>
          </w:rPr>
          <w:t>New Brunswick</w:t>
        </w:r>
      </w:smartTag>
      <w:r w:rsidR="007B2C3E" w:rsidRPr="007745F9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="007B2C3E" w:rsidRPr="007745F9">
            <w:rPr>
              <w:sz w:val="22"/>
              <w:szCs w:val="22"/>
            </w:rPr>
            <w:t>London</w:t>
          </w:r>
        </w:smartTag>
      </w:smartTag>
      <w:r w:rsidR="00CE3FBA" w:rsidRPr="007745F9">
        <w:rPr>
          <w:sz w:val="22"/>
          <w:szCs w:val="22"/>
        </w:rPr>
        <w:t>, pp. 298-317</w:t>
      </w:r>
    </w:p>
    <w:p w:rsidR="0005526D" w:rsidRPr="007745F9" w:rsidRDefault="009D49E5" w:rsidP="009D49E5">
      <w:pPr>
        <w:pStyle w:val="a3"/>
        <w:ind w:left="1134" w:hanging="510"/>
        <w:jc w:val="left"/>
        <w:rPr>
          <w:sz w:val="22"/>
          <w:szCs w:val="22"/>
          <w:rtl/>
        </w:rPr>
      </w:pPr>
      <w:r>
        <w:rPr>
          <w:sz w:val="22"/>
          <w:szCs w:val="22"/>
        </w:rPr>
        <w:t>-------</w:t>
      </w:r>
      <w:r w:rsidR="0005526D" w:rsidRPr="007745F9">
        <w:rPr>
          <w:sz w:val="22"/>
          <w:szCs w:val="22"/>
        </w:rPr>
        <w:t xml:space="preserve"> (1990): “Irreducibly Social Goods", in </w:t>
      </w:r>
      <w:smartTag w:uri="urn:schemas-microsoft-com:office:smarttags" w:element="place">
        <w:smartTag w:uri="urn:schemas-microsoft-com:office:smarttags" w:element="City">
          <w:r w:rsidR="0005526D" w:rsidRPr="007745F9">
            <w:rPr>
              <w:sz w:val="22"/>
              <w:szCs w:val="22"/>
            </w:rPr>
            <w:t>Taylor</w:t>
          </w:r>
        </w:smartTag>
      </w:smartTag>
      <w:r w:rsidR="0005526D" w:rsidRPr="007745F9">
        <w:rPr>
          <w:sz w:val="22"/>
          <w:szCs w:val="22"/>
        </w:rPr>
        <w:t>, C 1995, pp. 127-145</w:t>
      </w:r>
    </w:p>
    <w:p w:rsidR="00604209" w:rsidRPr="007745F9" w:rsidRDefault="00604209" w:rsidP="00604209">
      <w:pPr>
        <w:pStyle w:val="a3"/>
        <w:ind w:left="1134" w:hanging="510"/>
        <w:rPr>
          <w:sz w:val="22"/>
          <w:szCs w:val="22"/>
        </w:rPr>
      </w:pPr>
      <w:r>
        <w:rPr>
          <w:sz w:val="22"/>
          <w:szCs w:val="22"/>
        </w:rPr>
        <w:t>-------</w:t>
      </w:r>
      <w:r w:rsidRPr="007745F9">
        <w:rPr>
          <w:sz w:val="22"/>
          <w:szCs w:val="22"/>
        </w:rPr>
        <w:t xml:space="preserve"> (1995): Two Theories of Modernity, </w:t>
      </w:r>
      <w:smartTag w:uri="urn:schemas-microsoft-com:office:smarttags" w:element="place">
        <w:smartTag w:uri="urn:schemas-microsoft-com:office:smarttags" w:element="PlaceName">
          <w:r w:rsidRPr="007745F9">
            <w:rPr>
              <w:sz w:val="22"/>
              <w:szCs w:val="22"/>
            </w:rPr>
            <w:t>Hastings</w:t>
          </w:r>
        </w:smartTag>
        <w:r w:rsidRPr="007745F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745F9">
            <w:rPr>
              <w:sz w:val="22"/>
              <w:szCs w:val="22"/>
            </w:rPr>
            <w:t>Center</w:t>
          </w:r>
        </w:smartTag>
      </w:smartTag>
      <w:r w:rsidRPr="007745F9">
        <w:rPr>
          <w:sz w:val="22"/>
          <w:szCs w:val="22"/>
        </w:rPr>
        <w:t xml:space="preserve"> Report 25, no. 2, pp. 24-33</w:t>
      </w:r>
    </w:p>
    <w:p w:rsidR="00CE3FBA" w:rsidRPr="007745F9" w:rsidRDefault="009D49E5" w:rsidP="009D49E5">
      <w:pPr>
        <w:pStyle w:val="a3"/>
        <w:ind w:left="1134" w:hanging="510"/>
        <w:rPr>
          <w:sz w:val="22"/>
          <w:szCs w:val="22"/>
        </w:rPr>
      </w:pPr>
      <w:r>
        <w:rPr>
          <w:sz w:val="22"/>
          <w:szCs w:val="22"/>
        </w:rPr>
        <w:t>-------</w:t>
      </w:r>
      <w:r w:rsidR="007B2C3E" w:rsidRPr="007745F9">
        <w:rPr>
          <w:sz w:val="22"/>
          <w:szCs w:val="22"/>
        </w:rPr>
        <w:t xml:space="preserve"> (2008): Secular Age, Harvard University Press, </w:t>
      </w:r>
      <w:smartTag w:uri="urn:schemas-microsoft-com:office:smarttags" w:element="place">
        <w:smartTag w:uri="urn:schemas-microsoft-com:office:smarttags" w:element="City">
          <w:r w:rsidR="007B2C3E" w:rsidRPr="007745F9">
            <w:rPr>
              <w:sz w:val="22"/>
              <w:szCs w:val="22"/>
            </w:rPr>
            <w:t>Cambridge</w:t>
          </w:r>
        </w:smartTag>
        <w:r w:rsidR="007B2C3E" w:rsidRPr="007745F9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7B2C3E" w:rsidRPr="007745F9">
            <w:rPr>
              <w:sz w:val="22"/>
              <w:szCs w:val="22"/>
            </w:rPr>
            <w:t>Mass.</w:t>
          </w:r>
        </w:smartTag>
      </w:smartTag>
      <w:r w:rsidR="00CE3FBA" w:rsidRPr="007745F9">
        <w:rPr>
          <w:sz w:val="22"/>
          <w:szCs w:val="22"/>
        </w:rPr>
        <w:t xml:space="preserve">, </w:t>
      </w:r>
      <w:proofErr w:type="spellStart"/>
      <w:r w:rsidR="00CE3FBA" w:rsidRPr="007745F9">
        <w:rPr>
          <w:sz w:val="22"/>
          <w:szCs w:val="22"/>
        </w:rPr>
        <w:t>chp</w:t>
      </w:r>
      <w:proofErr w:type="spellEnd"/>
      <w:r w:rsidR="00CE3FBA" w:rsidRPr="007745F9">
        <w:rPr>
          <w:sz w:val="22"/>
          <w:szCs w:val="22"/>
        </w:rPr>
        <w:t xml:space="preserve">. 3 (pp. 146-158), </w:t>
      </w:r>
      <w:proofErr w:type="spellStart"/>
      <w:r w:rsidR="00CE3FBA" w:rsidRPr="007745F9">
        <w:rPr>
          <w:sz w:val="22"/>
          <w:szCs w:val="22"/>
        </w:rPr>
        <w:t>chp</w:t>
      </w:r>
      <w:proofErr w:type="spellEnd"/>
      <w:r w:rsidR="00CE3FBA" w:rsidRPr="007745F9">
        <w:rPr>
          <w:sz w:val="22"/>
          <w:szCs w:val="22"/>
        </w:rPr>
        <w:t>. 4 (pp. 158-176)</w:t>
      </w:r>
    </w:p>
    <w:p w:rsidR="00946A97" w:rsidRPr="007745F9" w:rsidRDefault="00946A97" w:rsidP="00946A97">
      <w:pPr>
        <w:bidi/>
        <w:spacing w:after="0"/>
        <w:rPr>
          <w:rtl/>
        </w:rPr>
      </w:pPr>
    </w:p>
    <w:p w:rsidR="00946A97" w:rsidRPr="007745F9" w:rsidRDefault="00946A97" w:rsidP="00946A97">
      <w:pPr>
        <w:bidi/>
        <w:spacing w:after="0"/>
      </w:pPr>
      <w:r w:rsidRPr="007745F9">
        <w:rPr>
          <w:rFonts w:hint="eastAsia"/>
          <w:rtl/>
        </w:rPr>
        <w:t>קובצי</w:t>
      </w:r>
      <w:r w:rsidRPr="007745F9">
        <w:rPr>
          <w:rtl/>
        </w:rPr>
        <w:t xml:space="preserve"> </w:t>
      </w:r>
      <w:r w:rsidRPr="007745F9">
        <w:rPr>
          <w:rFonts w:hint="eastAsia"/>
          <w:rtl/>
        </w:rPr>
        <w:t>המאמרים</w:t>
      </w:r>
      <w:r w:rsidRPr="007745F9">
        <w:rPr>
          <w:rFonts w:hint="cs"/>
          <w:rtl/>
        </w:rPr>
        <w:t>:</w:t>
      </w:r>
    </w:p>
    <w:p w:rsidR="00946A97" w:rsidRPr="007745F9" w:rsidRDefault="008111EB" w:rsidP="00946A97">
      <w:pPr>
        <w:numPr>
          <w:ilvl w:val="0"/>
          <w:numId w:val="20"/>
        </w:numPr>
        <w:bidi/>
        <w:spacing w:after="0"/>
      </w:pPr>
      <w:r w:rsidRPr="007745F9">
        <w:rPr>
          <w:sz w:val="20"/>
          <w:szCs w:val="20"/>
        </w:rPr>
        <w:t>Human Agency and Language</w:t>
      </w:r>
      <w:r w:rsidRPr="007745F9">
        <w:t xml:space="preserve"> </w:t>
      </w:r>
      <w:r w:rsidR="00946A97" w:rsidRPr="007745F9">
        <w:rPr>
          <w:rFonts w:hint="cs"/>
          <w:rtl/>
        </w:rPr>
        <w:t xml:space="preserve"> </w:t>
      </w:r>
      <w:r w:rsidR="00946A97" w:rsidRPr="007745F9">
        <w:rPr>
          <w:rtl/>
        </w:rPr>
        <w:t>1985</w:t>
      </w:r>
      <w:r w:rsidR="0042781E">
        <w:rPr>
          <w:rFonts w:hint="cs"/>
          <w:rtl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42781E" w:rsidRPr="007745F9">
            <w:rPr>
              <w:sz w:val="22"/>
              <w:szCs w:val="22"/>
            </w:rPr>
            <w:t>Cambridge</w:t>
          </w:r>
        </w:smartTag>
        <w:r w:rsidR="0042781E" w:rsidRPr="007745F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2781E" w:rsidRPr="007745F9">
            <w:rPr>
              <w:sz w:val="22"/>
              <w:szCs w:val="22"/>
            </w:rPr>
            <w:t>University</w:t>
          </w:r>
        </w:smartTag>
      </w:smartTag>
      <w:r w:rsidR="0042781E" w:rsidRPr="007745F9">
        <w:rPr>
          <w:sz w:val="22"/>
          <w:szCs w:val="22"/>
        </w:rPr>
        <w:t xml:space="preserve"> Press</w:t>
      </w:r>
      <w:r w:rsidR="0042781E">
        <w:rPr>
          <w:rFonts w:hint="cs"/>
          <w:rtl/>
        </w:rPr>
        <w:t>)</w:t>
      </w:r>
    </w:p>
    <w:p w:rsidR="00946A97" w:rsidRPr="007745F9" w:rsidRDefault="00946A97" w:rsidP="00946A97">
      <w:pPr>
        <w:numPr>
          <w:ilvl w:val="0"/>
          <w:numId w:val="20"/>
        </w:numPr>
        <w:bidi/>
        <w:spacing w:after="0"/>
      </w:pPr>
      <w:r w:rsidRPr="007745F9">
        <w:rPr>
          <w:sz w:val="20"/>
          <w:szCs w:val="20"/>
        </w:rPr>
        <w:t xml:space="preserve"> </w:t>
      </w:r>
      <w:r w:rsidR="008111EB" w:rsidRPr="007745F9">
        <w:rPr>
          <w:sz w:val="20"/>
          <w:szCs w:val="20"/>
        </w:rPr>
        <w:t>Philosophy and the Human Sciences</w:t>
      </w:r>
      <w:r w:rsidRPr="007745F9">
        <w:rPr>
          <w:rtl/>
        </w:rPr>
        <w:t>1985</w:t>
      </w:r>
      <w:r w:rsidRPr="007745F9">
        <w:rPr>
          <w:rFonts w:hint="cs"/>
          <w:rtl/>
        </w:rPr>
        <w:t xml:space="preserve"> (</w:t>
      </w:r>
      <w:r w:rsidRPr="007745F9">
        <w:rPr>
          <w:rFonts w:hint="eastAsia"/>
          <w:rtl/>
        </w:rPr>
        <w:t>המוקדם</w:t>
      </w:r>
      <w:r w:rsidRPr="007745F9">
        <w:rPr>
          <w:rtl/>
        </w:rPr>
        <w:t xml:space="preserve"> </w:t>
      </w:r>
      <w:r w:rsidRPr="007745F9">
        <w:rPr>
          <w:rFonts w:hint="cs"/>
          <w:rtl/>
        </w:rPr>
        <w:t>מהמאמרים בקבצים אלו הוא מ</w:t>
      </w:r>
      <w:r w:rsidRPr="007745F9">
        <w:rPr>
          <w:rtl/>
        </w:rPr>
        <w:t>1970</w:t>
      </w:r>
      <w:r w:rsidRPr="007745F9">
        <w:rPr>
          <w:rFonts w:hint="cs"/>
          <w:rtl/>
        </w:rPr>
        <w:t>)</w:t>
      </w:r>
      <w:r w:rsidR="0042781E" w:rsidRPr="0042781E">
        <w:rPr>
          <w:rFonts w:hint="cs"/>
          <w:rtl/>
        </w:rPr>
        <w:t xml:space="preserve"> </w:t>
      </w:r>
      <w:r w:rsidR="0042781E">
        <w:rPr>
          <w:rFonts w:hint="cs"/>
          <w:rtl/>
        </w:rPr>
        <w:t>(</w:t>
      </w:r>
      <w:r w:rsidR="0042781E">
        <w:rPr>
          <w:sz w:val="22"/>
          <w:szCs w:val="22"/>
        </w:rPr>
        <w:t>(</w:t>
      </w:r>
      <w:r w:rsidR="0042781E" w:rsidRPr="007745F9">
        <w:rPr>
          <w:sz w:val="22"/>
          <w:szCs w:val="22"/>
        </w:rPr>
        <w:t>Cambridge University Press</w:t>
      </w:r>
    </w:p>
    <w:p w:rsidR="00946A97" w:rsidRPr="007745F9" w:rsidRDefault="008111EB" w:rsidP="00946A97">
      <w:pPr>
        <w:numPr>
          <w:ilvl w:val="0"/>
          <w:numId w:val="20"/>
        </w:numPr>
        <w:bidi/>
        <w:spacing w:after="0"/>
      </w:pPr>
      <w:r w:rsidRPr="007745F9">
        <w:t xml:space="preserve"> </w:t>
      </w:r>
      <w:r w:rsidRPr="007745F9">
        <w:rPr>
          <w:sz w:val="20"/>
          <w:szCs w:val="20"/>
        </w:rPr>
        <w:t>Philosophical Arguments</w:t>
      </w:r>
      <w:r w:rsidRPr="007745F9">
        <w:rPr>
          <w:rtl/>
        </w:rPr>
        <w:t xml:space="preserve">1995 </w:t>
      </w:r>
      <w:r w:rsidR="00946A97" w:rsidRPr="007745F9">
        <w:rPr>
          <w:rFonts w:hint="cs"/>
          <w:rtl/>
        </w:rPr>
        <w:t>(</w:t>
      </w:r>
      <w:r w:rsidR="00946A97" w:rsidRPr="007745F9">
        <w:rPr>
          <w:rFonts w:hint="eastAsia"/>
          <w:rtl/>
        </w:rPr>
        <w:t>המוקדם</w:t>
      </w:r>
      <w:r w:rsidR="00946A97" w:rsidRPr="007745F9">
        <w:rPr>
          <w:rtl/>
        </w:rPr>
        <w:t xml:space="preserve"> </w:t>
      </w:r>
      <w:r w:rsidR="00946A97" w:rsidRPr="007745F9">
        <w:rPr>
          <w:rFonts w:hint="cs"/>
          <w:rtl/>
        </w:rPr>
        <w:t xml:space="preserve">מהמאמרים בקובץ זה הוא </w:t>
      </w:r>
      <w:r w:rsidRPr="007745F9">
        <w:rPr>
          <w:rFonts w:hint="eastAsia"/>
          <w:rtl/>
        </w:rPr>
        <w:t>מ</w:t>
      </w:r>
      <w:r w:rsidRPr="007745F9">
        <w:rPr>
          <w:rtl/>
        </w:rPr>
        <w:t xml:space="preserve">1978 </w:t>
      </w:r>
      <w:r w:rsidRPr="007745F9">
        <w:rPr>
          <w:rFonts w:hint="eastAsia"/>
          <w:rtl/>
        </w:rPr>
        <w:t>ורובם</w:t>
      </w:r>
      <w:r w:rsidRPr="007745F9">
        <w:rPr>
          <w:rtl/>
        </w:rPr>
        <w:t xml:space="preserve"> </w:t>
      </w:r>
      <w:r w:rsidRPr="007745F9">
        <w:rPr>
          <w:rFonts w:hint="eastAsia"/>
          <w:rtl/>
        </w:rPr>
        <w:t>בראשית</w:t>
      </w:r>
      <w:r w:rsidRPr="007745F9">
        <w:rPr>
          <w:rtl/>
        </w:rPr>
        <w:t xml:space="preserve"> </w:t>
      </w:r>
      <w:r w:rsidRPr="007745F9">
        <w:rPr>
          <w:rFonts w:hint="eastAsia"/>
          <w:rtl/>
        </w:rPr>
        <w:t>שנות</w:t>
      </w:r>
      <w:r w:rsidRPr="007745F9">
        <w:rPr>
          <w:rtl/>
        </w:rPr>
        <w:t xml:space="preserve"> </w:t>
      </w:r>
      <w:r w:rsidRPr="007745F9">
        <w:rPr>
          <w:rFonts w:hint="eastAsia"/>
          <w:rtl/>
        </w:rPr>
        <w:t>ה</w:t>
      </w:r>
      <w:r w:rsidR="00946A97" w:rsidRPr="007745F9">
        <w:rPr>
          <w:rtl/>
        </w:rPr>
        <w:t>90</w:t>
      </w:r>
      <w:r w:rsidR="00946A97" w:rsidRPr="007745F9">
        <w:rPr>
          <w:rFonts w:hint="cs"/>
          <w:rtl/>
        </w:rPr>
        <w:t>)</w:t>
      </w:r>
      <w:r w:rsidR="0042781E" w:rsidRPr="0042781E">
        <w:rPr>
          <w:rFonts w:hint="cs"/>
          <w:rtl/>
        </w:rPr>
        <w:t xml:space="preserve"> </w:t>
      </w:r>
      <w:r w:rsidR="0042781E">
        <w:rPr>
          <w:rFonts w:hint="cs"/>
          <w:rtl/>
        </w:rPr>
        <w:t>(</w:t>
      </w:r>
      <w:r w:rsidR="0042781E" w:rsidRPr="007745F9">
        <w:rPr>
          <w:sz w:val="22"/>
          <w:szCs w:val="22"/>
        </w:rPr>
        <w:t>Harvard University Press</w:t>
      </w:r>
      <w:r w:rsidR="0042781E">
        <w:rPr>
          <w:rFonts w:hint="cs"/>
          <w:rtl/>
        </w:rPr>
        <w:t>)</w:t>
      </w:r>
    </w:p>
    <w:p w:rsidR="008111EB" w:rsidRPr="007745F9" w:rsidRDefault="008111EB" w:rsidP="00946A97">
      <w:pPr>
        <w:numPr>
          <w:ilvl w:val="0"/>
          <w:numId w:val="20"/>
        </w:numPr>
        <w:bidi/>
        <w:spacing w:after="0"/>
      </w:pPr>
      <w:r w:rsidRPr="007745F9">
        <w:rPr>
          <w:sz w:val="20"/>
          <w:szCs w:val="20"/>
        </w:rPr>
        <w:t>Dilemmas and Connections</w:t>
      </w:r>
      <w:r w:rsidR="001C62B2" w:rsidRPr="007745F9">
        <w:rPr>
          <w:rFonts w:hint="cs"/>
          <w:rtl/>
        </w:rPr>
        <w:t xml:space="preserve"> </w:t>
      </w:r>
      <w:r w:rsidRPr="007745F9">
        <w:rPr>
          <w:rtl/>
        </w:rPr>
        <w:t xml:space="preserve">2011 </w:t>
      </w:r>
      <w:r w:rsidR="00946A97" w:rsidRPr="007745F9">
        <w:rPr>
          <w:rFonts w:hint="cs"/>
          <w:rtl/>
        </w:rPr>
        <w:t>(</w:t>
      </w:r>
      <w:r w:rsidRPr="007745F9">
        <w:rPr>
          <w:rFonts w:hint="eastAsia"/>
          <w:rtl/>
        </w:rPr>
        <w:t>המוקדם</w:t>
      </w:r>
      <w:r w:rsidRPr="007745F9">
        <w:rPr>
          <w:rtl/>
        </w:rPr>
        <w:t xml:space="preserve"> </w:t>
      </w:r>
      <w:r w:rsidR="00946A97" w:rsidRPr="007745F9">
        <w:rPr>
          <w:rFonts w:hint="cs"/>
          <w:rtl/>
        </w:rPr>
        <w:t xml:space="preserve">מהמאמרים בקובץ זה </w:t>
      </w:r>
      <w:r w:rsidRPr="007745F9">
        <w:rPr>
          <w:rFonts w:hint="eastAsia"/>
          <w:rtl/>
        </w:rPr>
        <w:t>הוא</w:t>
      </w:r>
      <w:r w:rsidRPr="007745F9">
        <w:rPr>
          <w:rtl/>
        </w:rPr>
        <w:t xml:space="preserve"> </w:t>
      </w:r>
      <w:r w:rsidRPr="007745F9">
        <w:rPr>
          <w:rFonts w:hint="eastAsia"/>
          <w:rtl/>
        </w:rPr>
        <w:t>מ</w:t>
      </w:r>
      <w:r w:rsidRPr="007745F9">
        <w:rPr>
          <w:rtl/>
        </w:rPr>
        <w:t xml:space="preserve">1996, </w:t>
      </w:r>
      <w:r w:rsidRPr="007745F9">
        <w:rPr>
          <w:rFonts w:hint="eastAsia"/>
          <w:rtl/>
        </w:rPr>
        <w:t>ורובם</w:t>
      </w:r>
      <w:r w:rsidRPr="007745F9">
        <w:rPr>
          <w:rtl/>
        </w:rPr>
        <w:t xml:space="preserve"> </w:t>
      </w:r>
      <w:r w:rsidRPr="007745F9">
        <w:rPr>
          <w:rFonts w:hint="eastAsia"/>
          <w:rtl/>
        </w:rPr>
        <w:t>משנות</w:t>
      </w:r>
      <w:r w:rsidRPr="007745F9">
        <w:rPr>
          <w:rtl/>
        </w:rPr>
        <w:t xml:space="preserve"> </w:t>
      </w:r>
      <w:r w:rsidRPr="007745F9">
        <w:rPr>
          <w:rFonts w:hint="eastAsia"/>
          <w:rtl/>
        </w:rPr>
        <w:t>ה</w:t>
      </w:r>
      <w:r w:rsidRPr="007745F9">
        <w:rPr>
          <w:rtl/>
        </w:rPr>
        <w:t>2000</w:t>
      </w:r>
      <w:r w:rsidR="00946A97" w:rsidRPr="007745F9">
        <w:rPr>
          <w:rFonts w:hint="cs"/>
          <w:rtl/>
        </w:rPr>
        <w:t>)</w:t>
      </w:r>
      <w:r w:rsidR="0042781E">
        <w:rPr>
          <w:rFonts w:hint="cs"/>
          <w:rtl/>
        </w:rPr>
        <w:t xml:space="preserve"> (</w:t>
      </w:r>
      <w:r w:rsidR="0042781E" w:rsidRPr="007745F9">
        <w:rPr>
          <w:sz w:val="22"/>
          <w:szCs w:val="22"/>
        </w:rPr>
        <w:t>Harvard University Press</w:t>
      </w:r>
      <w:r w:rsidR="0042781E">
        <w:rPr>
          <w:rFonts w:hint="cs"/>
          <w:rtl/>
        </w:rPr>
        <w:t>)</w:t>
      </w:r>
    </w:p>
    <w:p w:rsidR="00DF51C8" w:rsidRDefault="00DF51C8" w:rsidP="00806624">
      <w:pPr>
        <w:pStyle w:val="a3"/>
        <w:bidi/>
        <w:ind w:left="510" w:hanging="510"/>
        <w:rPr>
          <w:rFonts w:cs="Narkisim"/>
          <w:rtl/>
        </w:rPr>
      </w:pPr>
    </w:p>
    <w:sectPr w:rsidR="00DF51C8" w:rsidSect="007745F9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85" w:rsidRDefault="00842585" w:rsidP="00C72E03">
      <w:r>
        <w:separator/>
      </w:r>
    </w:p>
  </w:endnote>
  <w:endnote w:type="continuationSeparator" w:id="0">
    <w:p w:rsidR="00842585" w:rsidRDefault="00842585" w:rsidP="00C7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-Bold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85" w:rsidRDefault="00842585" w:rsidP="00C72E03">
      <w:r>
        <w:separator/>
      </w:r>
    </w:p>
  </w:footnote>
  <w:footnote w:type="continuationSeparator" w:id="0">
    <w:p w:rsidR="00842585" w:rsidRDefault="00842585" w:rsidP="00C7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CA"/>
      </v:shape>
    </w:pict>
  </w:numPicBullet>
  <w:abstractNum w:abstractNumId="0">
    <w:nsid w:val="FFFFFFFB"/>
    <w:multiLevelType w:val="multilevel"/>
    <w:tmpl w:val="AC4A0BF2"/>
    <w:lvl w:ilvl="0">
      <w:start w:val="1"/>
      <w:numFmt w:val="decimal"/>
      <w:pStyle w:val="1"/>
      <w:lvlText w:val="%1."/>
      <w:legacy w:legacy="1" w:legacySpace="0" w:legacyIndent="708"/>
      <w:lvlJc w:val="right"/>
      <w:pPr>
        <w:ind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center"/>
      <w:pPr>
        <w:ind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center"/>
      <w:pPr>
        <w:ind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center"/>
      <w:pPr>
        <w:ind w:righ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center"/>
      <w:pPr>
        <w:ind w:righ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center"/>
      <w:pPr>
        <w:ind w:righ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center"/>
      <w:pPr>
        <w:ind w:righ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center"/>
      <w:pPr>
        <w:ind w:righ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center"/>
      <w:pPr>
        <w:ind w:right="6372" w:hanging="708"/>
      </w:pPr>
    </w:lvl>
  </w:abstractNum>
  <w:abstractNum w:abstractNumId="1">
    <w:nsid w:val="03A3431E"/>
    <w:multiLevelType w:val="multilevel"/>
    <w:tmpl w:val="74D0D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117"/>
    <w:multiLevelType w:val="multilevel"/>
    <w:tmpl w:val="C3C05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B7C"/>
    <w:multiLevelType w:val="hybridMultilevel"/>
    <w:tmpl w:val="A746BC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404C"/>
    <w:multiLevelType w:val="multilevel"/>
    <w:tmpl w:val="C3C05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A0573"/>
    <w:multiLevelType w:val="multilevel"/>
    <w:tmpl w:val="EF9E1AFC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13" w:firstLine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35F"/>
    <w:multiLevelType w:val="hybridMultilevel"/>
    <w:tmpl w:val="BBC626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2210"/>
    <w:multiLevelType w:val="hybridMultilevel"/>
    <w:tmpl w:val="E9C275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746E"/>
    <w:multiLevelType w:val="multilevel"/>
    <w:tmpl w:val="C3C05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67A2F"/>
    <w:multiLevelType w:val="hybridMultilevel"/>
    <w:tmpl w:val="74D0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2463E"/>
    <w:multiLevelType w:val="hybridMultilevel"/>
    <w:tmpl w:val="F8C89DE6"/>
    <w:lvl w:ilvl="0" w:tplc="F80C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040C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AF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6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C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8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0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C2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7141EB5"/>
    <w:multiLevelType w:val="multilevel"/>
    <w:tmpl w:val="77EAADAE"/>
    <w:lvl w:ilvl="0">
      <w:start w:val="1"/>
      <w:numFmt w:val="bullet"/>
      <w:lvlText w:val=""/>
      <w:lvlJc w:val="left"/>
      <w:pPr>
        <w:tabs>
          <w:tab w:val="num" w:pos="-348"/>
        </w:tabs>
        <w:ind w:left="-34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egacy w:legacy="1" w:legacySpace="0" w:legacyIndent="708"/>
      <w:lvlJc w:val="center"/>
      <w:pPr>
        <w:ind w:hanging="708"/>
      </w:pPr>
    </w:lvl>
    <w:lvl w:ilvl="2">
      <w:start w:val="1"/>
      <w:numFmt w:val="decimal"/>
      <w:lvlText w:val="%1.%2.%3."/>
      <w:legacy w:legacy="1" w:legacySpace="0" w:legacyIndent="708"/>
      <w:lvlJc w:val="center"/>
      <w:pPr>
        <w:ind w:hanging="708"/>
      </w:pPr>
    </w:lvl>
    <w:lvl w:ilvl="3">
      <w:start w:val="1"/>
      <w:numFmt w:val="decimal"/>
      <w:lvlText w:val="%1.%2.%3.%4."/>
      <w:legacy w:legacy="1" w:legacySpace="0" w:legacyIndent="708"/>
      <w:lvlJc w:val="center"/>
      <w:pPr>
        <w:ind w:right="2832" w:hanging="708"/>
      </w:pPr>
    </w:lvl>
    <w:lvl w:ilvl="4">
      <w:start w:val="1"/>
      <w:numFmt w:val="decimal"/>
      <w:lvlText w:val="%1.%2.%3.%4.%5."/>
      <w:legacy w:legacy="1" w:legacySpace="0" w:legacyIndent="708"/>
      <w:lvlJc w:val="center"/>
      <w:pPr>
        <w:ind w:right="3540" w:hanging="708"/>
      </w:pPr>
    </w:lvl>
    <w:lvl w:ilvl="5">
      <w:start w:val="1"/>
      <w:numFmt w:val="decimal"/>
      <w:lvlText w:val="%1.%2.%3.%4.%5.%6."/>
      <w:legacy w:legacy="1" w:legacySpace="0" w:legacyIndent="708"/>
      <w:lvlJc w:val="center"/>
      <w:pPr>
        <w:ind w:righ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center"/>
      <w:pPr>
        <w:ind w:righ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center"/>
      <w:pPr>
        <w:ind w:righ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center"/>
      <w:pPr>
        <w:ind w:right="6372" w:hanging="708"/>
      </w:pPr>
    </w:lvl>
  </w:abstractNum>
  <w:abstractNum w:abstractNumId="12">
    <w:nsid w:val="4B0E2970"/>
    <w:multiLevelType w:val="hybridMultilevel"/>
    <w:tmpl w:val="C3C0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26586"/>
    <w:multiLevelType w:val="hybridMultilevel"/>
    <w:tmpl w:val="3FE24F28"/>
    <w:lvl w:ilvl="0" w:tplc="9A982FCE">
      <w:start w:val="1"/>
      <w:numFmt w:val="bullet"/>
      <w:lvlText w:val=""/>
      <w:lvlPicBulletId w:val="0"/>
      <w:lvlJc w:val="left"/>
      <w:pPr>
        <w:tabs>
          <w:tab w:val="num" w:pos="357"/>
        </w:tabs>
        <w:ind w:left="113" w:firstLine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A7791"/>
    <w:multiLevelType w:val="hybridMultilevel"/>
    <w:tmpl w:val="998AC1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F7411"/>
    <w:multiLevelType w:val="hybridMultilevel"/>
    <w:tmpl w:val="EF9E1AFC"/>
    <w:lvl w:ilvl="0" w:tplc="9A982FCE">
      <w:start w:val="1"/>
      <w:numFmt w:val="bullet"/>
      <w:lvlText w:val=""/>
      <w:lvlPicBulletId w:val="0"/>
      <w:lvlJc w:val="left"/>
      <w:pPr>
        <w:tabs>
          <w:tab w:val="num" w:pos="357"/>
        </w:tabs>
        <w:ind w:left="113" w:firstLine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A1FC3"/>
    <w:multiLevelType w:val="multilevel"/>
    <w:tmpl w:val="E9C275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D2DE4"/>
    <w:multiLevelType w:val="multilevel"/>
    <w:tmpl w:val="C3C05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8"/>
  </w:num>
  <w:num w:numId="17">
    <w:abstractNumId w:val="14"/>
  </w:num>
  <w:num w:numId="18">
    <w:abstractNumId w:val="2"/>
  </w:num>
  <w:num w:numId="19">
    <w:abstractNumId w:val="15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  <w:num w:numId="24">
    <w:abstractNumId w:val="17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66"/>
    <w:rsid w:val="00013A75"/>
    <w:rsid w:val="00032DE8"/>
    <w:rsid w:val="00034F7B"/>
    <w:rsid w:val="00040145"/>
    <w:rsid w:val="00047F3C"/>
    <w:rsid w:val="0005526D"/>
    <w:rsid w:val="000570B7"/>
    <w:rsid w:val="00075F4C"/>
    <w:rsid w:val="00077EC8"/>
    <w:rsid w:val="000A157B"/>
    <w:rsid w:val="000A3766"/>
    <w:rsid w:val="000B4326"/>
    <w:rsid w:val="000C4DA1"/>
    <w:rsid w:val="000C7162"/>
    <w:rsid w:val="000C749D"/>
    <w:rsid w:val="000D2352"/>
    <w:rsid w:val="000D3A6D"/>
    <w:rsid w:val="000D78FF"/>
    <w:rsid w:val="000E5CC4"/>
    <w:rsid w:val="000F3D7C"/>
    <w:rsid w:val="00100AF5"/>
    <w:rsid w:val="00101002"/>
    <w:rsid w:val="00106068"/>
    <w:rsid w:val="00107DEE"/>
    <w:rsid w:val="00110238"/>
    <w:rsid w:val="00122291"/>
    <w:rsid w:val="00132DF9"/>
    <w:rsid w:val="00140429"/>
    <w:rsid w:val="001524E7"/>
    <w:rsid w:val="001533C4"/>
    <w:rsid w:val="00153AFD"/>
    <w:rsid w:val="00165744"/>
    <w:rsid w:val="00174D6D"/>
    <w:rsid w:val="00181381"/>
    <w:rsid w:val="00192FE3"/>
    <w:rsid w:val="001A01DA"/>
    <w:rsid w:val="001B7A92"/>
    <w:rsid w:val="001C62B2"/>
    <w:rsid w:val="001C6DF6"/>
    <w:rsid w:val="001E1275"/>
    <w:rsid w:val="00211337"/>
    <w:rsid w:val="00216684"/>
    <w:rsid w:val="0021797D"/>
    <w:rsid w:val="0022284B"/>
    <w:rsid w:val="00224042"/>
    <w:rsid w:val="00237729"/>
    <w:rsid w:val="00241924"/>
    <w:rsid w:val="00266A9D"/>
    <w:rsid w:val="0028380D"/>
    <w:rsid w:val="00284F01"/>
    <w:rsid w:val="002A2DCD"/>
    <w:rsid w:val="002C0BD6"/>
    <w:rsid w:val="002C4522"/>
    <w:rsid w:val="002C516A"/>
    <w:rsid w:val="002C65CE"/>
    <w:rsid w:val="002F5AE2"/>
    <w:rsid w:val="003055A8"/>
    <w:rsid w:val="00305CEE"/>
    <w:rsid w:val="00315F12"/>
    <w:rsid w:val="00332772"/>
    <w:rsid w:val="003369A1"/>
    <w:rsid w:val="00337349"/>
    <w:rsid w:val="00355CF8"/>
    <w:rsid w:val="00362C7D"/>
    <w:rsid w:val="00365280"/>
    <w:rsid w:val="00365F07"/>
    <w:rsid w:val="00380D02"/>
    <w:rsid w:val="00381676"/>
    <w:rsid w:val="00382B27"/>
    <w:rsid w:val="003A4888"/>
    <w:rsid w:val="003B1BF5"/>
    <w:rsid w:val="003B4297"/>
    <w:rsid w:val="003B64EA"/>
    <w:rsid w:val="003C5149"/>
    <w:rsid w:val="003D10A3"/>
    <w:rsid w:val="003D2618"/>
    <w:rsid w:val="003D7A79"/>
    <w:rsid w:val="003E23CA"/>
    <w:rsid w:val="003E2C03"/>
    <w:rsid w:val="003E6880"/>
    <w:rsid w:val="003F58EC"/>
    <w:rsid w:val="003F7BC0"/>
    <w:rsid w:val="00400152"/>
    <w:rsid w:val="00405303"/>
    <w:rsid w:val="004068C8"/>
    <w:rsid w:val="00406FF9"/>
    <w:rsid w:val="00407D0D"/>
    <w:rsid w:val="00407E34"/>
    <w:rsid w:val="004212CC"/>
    <w:rsid w:val="0042781E"/>
    <w:rsid w:val="00432ADB"/>
    <w:rsid w:val="00432D58"/>
    <w:rsid w:val="0044043A"/>
    <w:rsid w:val="00447FD3"/>
    <w:rsid w:val="00451566"/>
    <w:rsid w:val="00453A93"/>
    <w:rsid w:val="00467117"/>
    <w:rsid w:val="00483CAA"/>
    <w:rsid w:val="0048459E"/>
    <w:rsid w:val="00484853"/>
    <w:rsid w:val="00493D37"/>
    <w:rsid w:val="004A2940"/>
    <w:rsid w:val="004A588D"/>
    <w:rsid w:val="004A6EA2"/>
    <w:rsid w:val="004A77C9"/>
    <w:rsid w:val="004B0405"/>
    <w:rsid w:val="004B55E5"/>
    <w:rsid w:val="004D13CB"/>
    <w:rsid w:val="004D5A79"/>
    <w:rsid w:val="004E57BD"/>
    <w:rsid w:val="005026A3"/>
    <w:rsid w:val="00502C7D"/>
    <w:rsid w:val="00514B98"/>
    <w:rsid w:val="00516B5C"/>
    <w:rsid w:val="00517631"/>
    <w:rsid w:val="00520633"/>
    <w:rsid w:val="00526703"/>
    <w:rsid w:val="00526B83"/>
    <w:rsid w:val="00526CD2"/>
    <w:rsid w:val="00541DC5"/>
    <w:rsid w:val="0054579A"/>
    <w:rsid w:val="00545983"/>
    <w:rsid w:val="00546B56"/>
    <w:rsid w:val="00551247"/>
    <w:rsid w:val="00584F6B"/>
    <w:rsid w:val="00591566"/>
    <w:rsid w:val="00591622"/>
    <w:rsid w:val="005B693B"/>
    <w:rsid w:val="005D12CB"/>
    <w:rsid w:val="005D16FE"/>
    <w:rsid w:val="005D3A28"/>
    <w:rsid w:val="005D73F5"/>
    <w:rsid w:val="005E0B8F"/>
    <w:rsid w:val="005E0EB6"/>
    <w:rsid w:val="00600806"/>
    <w:rsid w:val="00604209"/>
    <w:rsid w:val="00614A82"/>
    <w:rsid w:val="006164AC"/>
    <w:rsid w:val="0062521A"/>
    <w:rsid w:val="006346E4"/>
    <w:rsid w:val="006406F4"/>
    <w:rsid w:val="006604E7"/>
    <w:rsid w:val="00663C46"/>
    <w:rsid w:val="00665725"/>
    <w:rsid w:val="0067395F"/>
    <w:rsid w:val="00673B68"/>
    <w:rsid w:val="006756AC"/>
    <w:rsid w:val="00676E89"/>
    <w:rsid w:val="00681E8C"/>
    <w:rsid w:val="00682E7D"/>
    <w:rsid w:val="00691D6D"/>
    <w:rsid w:val="0069419C"/>
    <w:rsid w:val="0069497D"/>
    <w:rsid w:val="006A6E2F"/>
    <w:rsid w:val="006B49D1"/>
    <w:rsid w:val="006B655A"/>
    <w:rsid w:val="006C5763"/>
    <w:rsid w:val="006E7DB8"/>
    <w:rsid w:val="006F3424"/>
    <w:rsid w:val="006F4305"/>
    <w:rsid w:val="00706CEE"/>
    <w:rsid w:val="00706CF8"/>
    <w:rsid w:val="007119DE"/>
    <w:rsid w:val="0071490E"/>
    <w:rsid w:val="00716286"/>
    <w:rsid w:val="0072778B"/>
    <w:rsid w:val="00736DB4"/>
    <w:rsid w:val="00740523"/>
    <w:rsid w:val="00744D0B"/>
    <w:rsid w:val="0075099A"/>
    <w:rsid w:val="00753B97"/>
    <w:rsid w:val="00774501"/>
    <w:rsid w:val="007745F9"/>
    <w:rsid w:val="00780869"/>
    <w:rsid w:val="00794295"/>
    <w:rsid w:val="007A274C"/>
    <w:rsid w:val="007B2C3E"/>
    <w:rsid w:val="007C054D"/>
    <w:rsid w:val="007E01BD"/>
    <w:rsid w:val="007E2DF5"/>
    <w:rsid w:val="007E5983"/>
    <w:rsid w:val="007F31E5"/>
    <w:rsid w:val="007F78E9"/>
    <w:rsid w:val="0080387A"/>
    <w:rsid w:val="00806624"/>
    <w:rsid w:val="00807523"/>
    <w:rsid w:val="008111EB"/>
    <w:rsid w:val="00814D49"/>
    <w:rsid w:val="00815456"/>
    <w:rsid w:val="00825F02"/>
    <w:rsid w:val="00827284"/>
    <w:rsid w:val="00830764"/>
    <w:rsid w:val="00842585"/>
    <w:rsid w:val="008517F1"/>
    <w:rsid w:val="00854679"/>
    <w:rsid w:val="00856352"/>
    <w:rsid w:val="00865C42"/>
    <w:rsid w:val="00875200"/>
    <w:rsid w:val="00882281"/>
    <w:rsid w:val="008862DB"/>
    <w:rsid w:val="00890A40"/>
    <w:rsid w:val="00897004"/>
    <w:rsid w:val="008A10D1"/>
    <w:rsid w:val="008D1565"/>
    <w:rsid w:val="008D7A19"/>
    <w:rsid w:val="008E4FCE"/>
    <w:rsid w:val="008E69BE"/>
    <w:rsid w:val="008E7D98"/>
    <w:rsid w:val="00911927"/>
    <w:rsid w:val="00913CEA"/>
    <w:rsid w:val="009155B0"/>
    <w:rsid w:val="009167D8"/>
    <w:rsid w:val="00916B57"/>
    <w:rsid w:val="00930E2C"/>
    <w:rsid w:val="009424F1"/>
    <w:rsid w:val="00946A97"/>
    <w:rsid w:val="00946C85"/>
    <w:rsid w:val="0096322D"/>
    <w:rsid w:val="00972B46"/>
    <w:rsid w:val="009765A6"/>
    <w:rsid w:val="00997C9E"/>
    <w:rsid w:val="009A62DB"/>
    <w:rsid w:val="009A7F5D"/>
    <w:rsid w:val="009B0982"/>
    <w:rsid w:val="009B3F9C"/>
    <w:rsid w:val="009B4967"/>
    <w:rsid w:val="009B62F9"/>
    <w:rsid w:val="009B74D3"/>
    <w:rsid w:val="009C1DE1"/>
    <w:rsid w:val="009C5DB1"/>
    <w:rsid w:val="009C629C"/>
    <w:rsid w:val="009D49E5"/>
    <w:rsid w:val="009D4F9F"/>
    <w:rsid w:val="009F74F2"/>
    <w:rsid w:val="00A04EDB"/>
    <w:rsid w:val="00A1621E"/>
    <w:rsid w:val="00A248A0"/>
    <w:rsid w:val="00A254AF"/>
    <w:rsid w:val="00A423BD"/>
    <w:rsid w:val="00A561CA"/>
    <w:rsid w:val="00A6508E"/>
    <w:rsid w:val="00A678E2"/>
    <w:rsid w:val="00A735E0"/>
    <w:rsid w:val="00A824CB"/>
    <w:rsid w:val="00A86EBB"/>
    <w:rsid w:val="00AA5B4C"/>
    <w:rsid w:val="00AD0BE8"/>
    <w:rsid w:val="00AD5F6E"/>
    <w:rsid w:val="00AD5F72"/>
    <w:rsid w:val="00AD6002"/>
    <w:rsid w:val="00AE57F5"/>
    <w:rsid w:val="00B079B6"/>
    <w:rsid w:val="00B25FB5"/>
    <w:rsid w:val="00B30BBD"/>
    <w:rsid w:val="00B32028"/>
    <w:rsid w:val="00B32159"/>
    <w:rsid w:val="00B44D92"/>
    <w:rsid w:val="00B568D6"/>
    <w:rsid w:val="00B736E5"/>
    <w:rsid w:val="00B73F57"/>
    <w:rsid w:val="00B76E31"/>
    <w:rsid w:val="00B850F9"/>
    <w:rsid w:val="00B857E9"/>
    <w:rsid w:val="00B86C02"/>
    <w:rsid w:val="00B92B61"/>
    <w:rsid w:val="00B973C0"/>
    <w:rsid w:val="00BB6DE3"/>
    <w:rsid w:val="00BC13D9"/>
    <w:rsid w:val="00BC5392"/>
    <w:rsid w:val="00BE18BC"/>
    <w:rsid w:val="00BE2600"/>
    <w:rsid w:val="00BE77EE"/>
    <w:rsid w:val="00BF07B6"/>
    <w:rsid w:val="00BF3A1F"/>
    <w:rsid w:val="00C12C52"/>
    <w:rsid w:val="00C245B0"/>
    <w:rsid w:val="00C256B5"/>
    <w:rsid w:val="00C45CFE"/>
    <w:rsid w:val="00C47463"/>
    <w:rsid w:val="00C4771B"/>
    <w:rsid w:val="00C61766"/>
    <w:rsid w:val="00C67947"/>
    <w:rsid w:val="00C72E03"/>
    <w:rsid w:val="00C72FC5"/>
    <w:rsid w:val="00C73DE0"/>
    <w:rsid w:val="00C80F6B"/>
    <w:rsid w:val="00C878F4"/>
    <w:rsid w:val="00C92A5A"/>
    <w:rsid w:val="00CA095D"/>
    <w:rsid w:val="00CA3EB1"/>
    <w:rsid w:val="00CA3EEB"/>
    <w:rsid w:val="00CC77F1"/>
    <w:rsid w:val="00CC7FB8"/>
    <w:rsid w:val="00CD6E43"/>
    <w:rsid w:val="00CE3FBA"/>
    <w:rsid w:val="00CE63AC"/>
    <w:rsid w:val="00CE7D2B"/>
    <w:rsid w:val="00CF3D80"/>
    <w:rsid w:val="00CF4BFC"/>
    <w:rsid w:val="00D03E3A"/>
    <w:rsid w:val="00D05577"/>
    <w:rsid w:val="00D30DED"/>
    <w:rsid w:val="00D33611"/>
    <w:rsid w:val="00D416B5"/>
    <w:rsid w:val="00D43F53"/>
    <w:rsid w:val="00D52285"/>
    <w:rsid w:val="00D553EB"/>
    <w:rsid w:val="00D574BE"/>
    <w:rsid w:val="00D70BFD"/>
    <w:rsid w:val="00D7421F"/>
    <w:rsid w:val="00D80DF2"/>
    <w:rsid w:val="00D85F4E"/>
    <w:rsid w:val="00D90422"/>
    <w:rsid w:val="00D90649"/>
    <w:rsid w:val="00D94599"/>
    <w:rsid w:val="00D9546D"/>
    <w:rsid w:val="00DA0436"/>
    <w:rsid w:val="00DA5CFB"/>
    <w:rsid w:val="00DB1EBE"/>
    <w:rsid w:val="00DB6478"/>
    <w:rsid w:val="00DC0743"/>
    <w:rsid w:val="00DC7E2A"/>
    <w:rsid w:val="00DE7AAC"/>
    <w:rsid w:val="00DF51C8"/>
    <w:rsid w:val="00DF5B65"/>
    <w:rsid w:val="00E24CAD"/>
    <w:rsid w:val="00E270B0"/>
    <w:rsid w:val="00E35CD4"/>
    <w:rsid w:val="00E67274"/>
    <w:rsid w:val="00E67A3E"/>
    <w:rsid w:val="00E77559"/>
    <w:rsid w:val="00E921C8"/>
    <w:rsid w:val="00E97F50"/>
    <w:rsid w:val="00EA649B"/>
    <w:rsid w:val="00EA697F"/>
    <w:rsid w:val="00EC0DAA"/>
    <w:rsid w:val="00EC7B62"/>
    <w:rsid w:val="00ED4722"/>
    <w:rsid w:val="00ED57D8"/>
    <w:rsid w:val="00EE6139"/>
    <w:rsid w:val="00EF0919"/>
    <w:rsid w:val="00F1112B"/>
    <w:rsid w:val="00F160EF"/>
    <w:rsid w:val="00F20583"/>
    <w:rsid w:val="00F2067F"/>
    <w:rsid w:val="00F21BBB"/>
    <w:rsid w:val="00F34C09"/>
    <w:rsid w:val="00F463FE"/>
    <w:rsid w:val="00F46B4A"/>
    <w:rsid w:val="00F55EAD"/>
    <w:rsid w:val="00F67937"/>
    <w:rsid w:val="00F70502"/>
    <w:rsid w:val="00F71676"/>
    <w:rsid w:val="00F71A50"/>
    <w:rsid w:val="00F72AD3"/>
    <w:rsid w:val="00F74F2E"/>
    <w:rsid w:val="00F86608"/>
    <w:rsid w:val="00F86D97"/>
    <w:rsid w:val="00FB5F69"/>
    <w:rsid w:val="00FC446E"/>
    <w:rsid w:val="00FC609C"/>
    <w:rsid w:val="00FC6169"/>
    <w:rsid w:val="00FC6297"/>
    <w:rsid w:val="00FD6254"/>
    <w:rsid w:val="00FE3CE5"/>
    <w:rsid w:val="00FE3E49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72E03"/>
    <w:pPr>
      <w:spacing w:after="120"/>
      <w:jc w:val="both"/>
    </w:pPr>
    <w:rPr>
      <w:rFonts w:ascii="Arial Rounded MT Bold" w:hAnsi="Arial Rounded MT Bold" w:cs="Narkisim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ind w:firstLine="0"/>
      <w:jc w:val="center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ind w:firstLine="0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Lines/>
      <w:numPr>
        <w:ilvl w:val="2"/>
        <w:numId w:val="3"/>
      </w:numPr>
      <w:spacing w:before="240" w:after="18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12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5"/>
      </w:numPr>
      <w:spacing w:before="120"/>
      <w:jc w:val="left"/>
      <w:outlineLvl w:val="4"/>
    </w:pPr>
    <w:rPr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6"/>
      </w:numPr>
      <w:spacing w:before="240" w:after="60"/>
      <w:jc w:val="left"/>
      <w:outlineLvl w:val="5"/>
    </w:pPr>
    <w:rPr>
      <w:rFonts w:ascii="Arial" w:hAnsi="Arial"/>
      <w:i/>
      <w:i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7"/>
      </w:numPr>
      <w:spacing w:before="240" w:after="60"/>
      <w:jc w:val="left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8"/>
      </w:numPr>
      <w:spacing w:before="240" w:after="60"/>
      <w:jc w:val="left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jc w:val="left"/>
      <w:outlineLvl w:val="8"/>
    </w:pPr>
    <w:rPr>
      <w:rFonts w:ascii="Arial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851" w:right="992" w:firstLine="510"/>
    </w:pPr>
    <w:rPr>
      <w:rFonts w:cs="Miriam Transparent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pacing w:line="360" w:lineRule="auto"/>
      <w:ind w:left="227" w:hanging="227"/>
    </w:pPr>
    <w:rPr>
      <w:rFonts w:ascii="Arial" w:hAnsi="Arial"/>
      <w:sz w:val="16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jc w:val="left"/>
    </w:pPr>
  </w:style>
  <w:style w:type="character" w:styleId="a8">
    <w:name w:val="page number"/>
    <w:basedOn w:val="a0"/>
  </w:style>
  <w:style w:type="paragraph" w:styleId="TOC1">
    <w:name w:val="toc 1"/>
    <w:basedOn w:val="a"/>
    <w:next w:val="a"/>
    <w:autoRedefine/>
    <w:semiHidden/>
    <w:pPr>
      <w:tabs>
        <w:tab w:val="right" w:pos="9639"/>
      </w:tabs>
      <w:bidi/>
      <w:spacing w:before="360"/>
      <w:jc w:val="left"/>
    </w:pPr>
    <w:rPr>
      <w:rFonts w:ascii="Arial" w:hAnsi="Arial"/>
      <w:b/>
      <w:bCs/>
      <w:caps/>
      <w:szCs w:val="28"/>
    </w:rPr>
  </w:style>
  <w:style w:type="paragraph" w:styleId="TOC2">
    <w:name w:val="toc 2"/>
    <w:basedOn w:val="a"/>
    <w:next w:val="a"/>
    <w:autoRedefine/>
    <w:semiHidden/>
    <w:pPr>
      <w:tabs>
        <w:tab w:val="right" w:pos="9639"/>
      </w:tabs>
      <w:bidi/>
      <w:spacing w:before="240"/>
      <w:ind w:left="200"/>
      <w:jc w:val="left"/>
    </w:pPr>
    <w:rPr>
      <w:b/>
      <w:bCs/>
    </w:rPr>
  </w:style>
  <w:style w:type="paragraph" w:styleId="TOC3">
    <w:name w:val="toc 3"/>
    <w:basedOn w:val="a"/>
    <w:next w:val="a"/>
    <w:autoRedefine/>
    <w:semiHidden/>
    <w:pPr>
      <w:tabs>
        <w:tab w:val="right" w:pos="9639"/>
      </w:tabs>
      <w:bidi/>
      <w:ind w:left="400"/>
      <w:jc w:val="left"/>
    </w:pPr>
  </w:style>
  <w:style w:type="paragraph" w:styleId="TOC4">
    <w:name w:val="toc 4"/>
    <w:basedOn w:val="a"/>
    <w:next w:val="a"/>
    <w:autoRedefine/>
    <w:semiHidden/>
    <w:pPr>
      <w:tabs>
        <w:tab w:val="right" w:pos="9639"/>
      </w:tabs>
      <w:bidi/>
      <w:ind w:left="600"/>
      <w:jc w:val="left"/>
    </w:pPr>
  </w:style>
  <w:style w:type="paragraph" w:styleId="TOC5">
    <w:name w:val="toc 5"/>
    <w:basedOn w:val="a"/>
    <w:next w:val="a"/>
    <w:autoRedefine/>
    <w:semiHidden/>
    <w:pPr>
      <w:tabs>
        <w:tab w:val="right" w:pos="9639"/>
      </w:tabs>
      <w:bidi/>
      <w:ind w:left="800"/>
      <w:jc w:val="left"/>
    </w:pPr>
  </w:style>
  <w:style w:type="paragraph" w:styleId="TOC6">
    <w:name w:val="toc 6"/>
    <w:basedOn w:val="a"/>
    <w:next w:val="a"/>
    <w:autoRedefine/>
    <w:semiHidden/>
    <w:pPr>
      <w:tabs>
        <w:tab w:val="right" w:pos="9639"/>
      </w:tabs>
      <w:bidi/>
      <w:ind w:left="1000"/>
      <w:jc w:val="left"/>
    </w:pPr>
  </w:style>
  <w:style w:type="paragraph" w:styleId="TOC7">
    <w:name w:val="toc 7"/>
    <w:basedOn w:val="a"/>
    <w:next w:val="a"/>
    <w:autoRedefine/>
    <w:semiHidden/>
    <w:pPr>
      <w:tabs>
        <w:tab w:val="right" w:pos="9639"/>
      </w:tabs>
      <w:bidi/>
      <w:ind w:left="1200"/>
      <w:jc w:val="left"/>
    </w:pPr>
  </w:style>
  <w:style w:type="paragraph" w:styleId="TOC8">
    <w:name w:val="toc 8"/>
    <w:basedOn w:val="a"/>
    <w:next w:val="a"/>
    <w:autoRedefine/>
    <w:semiHidden/>
    <w:pPr>
      <w:tabs>
        <w:tab w:val="right" w:pos="9639"/>
      </w:tabs>
      <w:bidi/>
      <w:ind w:left="1400"/>
      <w:jc w:val="left"/>
    </w:pPr>
  </w:style>
  <w:style w:type="paragraph" w:styleId="TOC9">
    <w:name w:val="toc 9"/>
    <w:basedOn w:val="a"/>
    <w:next w:val="a"/>
    <w:autoRedefine/>
    <w:semiHidden/>
    <w:pPr>
      <w:tabs>
        <w:tab w:val="right" w:pos="9639"/>
      </w:tabs>
      <w:bidi/>
      <w:ind w:left="1600"/>
      <w:jc w:val="left"/>
    </w:pPr>
  </w:style>
  <w:style w:type="paragraph" w:customStyle="1" w:styleId="a9">
    <w:name w:val="גוף המסמך"/>
    <w:basedOn w:val="a"/>
    <w:autoRedefine/>
    <w:rsid w:val="00B079B6"/>
    <w:pPr>
      <w:bidi/>
    </w:pPr>
  </w:style>
  <w:style w:type="paragraph" w:customStyle="1" w:styleId="aa">
    <w:name w:val="כותרת לוואי"/>
    <w:basedOn w:val="a"/>
    <w:pPr>
      <w:bidi/>
      <w:ind w:left="1134" w:right="1134"/>
    </w:pPr>
    <w:rPr>
      <w:rFonts w:ascii="Arial" w:hAnsi="Arial" w:cs="Miriam Transparent"/>
      <w:sz w:val="18"/>
      <w:szCs w:val="16"/>
    </w:rPr>
  </w:style>
  <w:style w:type="paragraph" w:styleId="ab">
    <w:name w:val="Quote"/>
    <w:basedOn w:val="a3"/>
    <w:qFormat/>
    <w:pPr>
      <w:bidi/>
      <w:spacing w:line="360" w:lineRule="auto"/>
    </w:pPr>
    <w:rPr>
      <w:szCs w:val="16"/>
    </w:rPr>
  </w:style>
  <w:style w:type="paragraph" w:customStyle="1" w:styleId="ac">
    <w:name w:val="ציטוט בגוף מסמך"/>
    <w:basedOn w:val="a9"/>
    <w:pPr>
      <w:ind w:left="1134" w:right="1134" w:firstLine="284"/>
    </w:pPr>
    <w:rPr>
      <w:rFonts w:cs="Miriam"/>
      <w:szCs w:val="22"/>
    </w:rPr>
  </w:style>
  <w:style w:type="paragraph" w:customStyle="1" w:styleId="ad">
    <w:name w:val="הערת שוליים"/>
    <w:basedOn w:val="a6"/>
    <w:autoRedefine/>
    <w:rsid w:val="00740523"/>
    <w:pPr>
      <w:bidi/>
      <w:spacing w:after="0" w:line="240" w:lineRule="auto"/>
      <w:ind w:left="0"/>
      <w:jc w:val="left"/>
    </w:pPr>
    <w:rPr>
      <w:rFonts w:ascii="Times New Roman" w:hAnsi="Times New Roman"/>
      <w:sz w:val="22"/>
      <w:szCs w:val="22"/>
    </w:rPr>
  </w:style>
  <w:style w:type="paragraph" w:customStyle="1" w:styleId="ae">
    <w:name w:val="מובאה אנגלית"/>
    <w:next w:val="af"/>
    <w:autoRedefine/>
    <w:rsid w:val="00AA5B4C"/>
    <w:pPr>
      <w:spacing w:line="360" w:lineRule="auto"/>
      <w:ind w:left="720" w:right="539"/>
    </w:pPr>
    <w:rPr>
      <w:sz w:val="22"/>
      <w:szCs w:val="22"/>
    </w:rPr>
  </w:style>
  <w:style w:type="paragraph" w:styleId="af">
    <w:name w:val="Plain Text"/>
    <w:basedOn w:val="a"/>
    <w:rsid w:val="00AA5B4C"/>
    <w:rPr>
      <w:rFonts w:ascii="Courier New" w:hAnsi="Courier New" w:cs="Courier New"/>
      <w:szCs w:val="20"/>
    </w:rPr>
  </w:style>
  <w:style w:type="paragraph" w:customStyle="1" w:styleId="af0">
    <w:name w:val="הערות שוליים"/>
    <w:basedOn w:val="a6"/>
    <w:rsid w:val="00132DF9"/>
    <w:pPr>
      <w:bidi/>
      <w:spacing w:after="0"/>
      <w:ind w:left="0"/>
    </w:pPr>
    <w:rPr>
      <w:szCs w:val="22"/>
    </w:rPr>
  </w:style>
  <w:style w:type="table" w:styleId="af1">
    <w:name w:val="Table Grid"/>
    <w:basedOn w:val="a1"/>
    <w:rsid w:val="008A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B44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72E03"/>
    <w:pPr>
      <w:spacing w:after="120"/>
      <w:jc w:val="both"/>
    </w:pPr>
    <w:rPr>
      <w:rFonts w:ascii="Arial Rounded MT Bold" w:hAnsi="Arial Rounded MT Bold" w:cs="Narkisim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ind w:firstLine="0"/>
      <w:jc w:val="center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ind w:firstLine="0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Lines/>
      <w:numPr>
        <w:ilvl w:val="2"/>
        <w:numId w:val="3"/>
      </w:numPr>
      <w:spacing w:before="240" w:after="18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12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5"/>
      </w:numPr>
      <w:spacing w:before="120"/>
      <w:jc w:val="left"/>
      <w:outlineLvl w:val="4"/>
    </w:pPr>
    <w:rPr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6"/>
      </w:numPr>
      <w:spacing w:before="240" w:after="60"/>
      <w:jc w:val="left"/>
      <w:outlineLvl w:val="5"/>
    </w:pPr>
    <w:rPr>
      <w:rFonts w:ascii="Arial" w:hAnsi="Arial"/>
      <w:i/>
      <w:i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7"/>
      </w:numPr>
      <w:spacing w:before="240" w:after="60"/>
      <w:jc w:val="left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8"/>
      </w:numPr>
      <w:spacing w:before="240" w:after="60"/>
      <w:jc w:val="left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jc w:val="left"/>
      <w:outlineLvl w:val="8"/>
    </w:pPr>
    <w:rPr>
      <w:rFonts w:ascii="Arial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851" w:right="992" w:firstLine="510"/>
    </w:pPr>
    <w:rPr>
      <w:rFonts w:cs="Miriam Transparent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pacing w:line="360" w:lineRule="auto"/>
      <w:ind w:left="227" w:hanging="227"/>
    </w:pPr>
    <w:rPr>
      <w:rFonts w:ascii="Arial" w:hAnsi="Arial"/>
      <w:sz w:val="16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jc w:val="left"/>
    </w:pPr>
  </w:style>
  <w:style w:type="character" w:styleId="a8">
    <w:name w:val="page number"/>
    <w:basedOn w:val="a0"/>
  </w:style>
  <w:style w:type="paragraph" w:styleId="TOC1">
    <w:name w:val="toc 1"/>
    <w:basedOn w:val="a"/>
    <w:next w:val="a"/>
    <w:autoRedefine/>
    <w:semiHidden/>
    <w:pPr>
      <w:tabs>
        <w:tab w:val="right" w:pos="9639"/>
      </w:tabs>
      <w:bidi/>
      <w:spacing w:before="360"/>
      <w:jc w:val="left"/>
    </w:pPr>
    <w:rPr>
      <w:rFonts w:ascii="Arial" w:hAnsi="Arial"/>
      <w:b/>
      <w:bCs/>
      <w:caps/>
      <w:szCs w:val="28"/>
    </w:rPr>
  </w:style>
  <w:style w:type="paragraph" w:styleId="TOC2">
    <w:name w:val="toc 2"/>
    <w:basedOn w:val="a"/>
    <w:next w:val="a"/>
    <w:autoRedefine/>
    <w:semiHidden/>
    <w:pPr>
      <w:tabs>
        <w:tab w:val="right" w:pos="9639"/>
      </w:tabs>
      <w:bidi/>
      <w:spacing w:before="240"/>
      <w:ind w:left="200"/>
      <w:jc w:val="left"/>
    </w:pPr>
    <w:rPr>
      <w:b/>
      <w:bCs/>
    </w:rPr>
  </w:style>
  <w:style w:type="paragraph" w:styleId="TOC3">
    <w:name w:val="toc 3"/>
    <w:basedOn w:val="a"/>
    <w:next w:val="a"/>
    <w:autoRedefine/>
    <w:semiHidden/>
    <w:pPr>
      <w:tabs>
        <w:tab w:val="right" w:pos="9639"/>
      </w:tabs>
      <w:bidi/>
      <w:ind w:left="400"/>
      <w:jc w:val="left"/>
    </w:pPr>
  </w:style>
  <w:style w:type="paragraph" w:styleId="TOC4">
    <w:name w:val="toc 4"/>
    <w:basedOn w:val="a"/>
    <w:next w:val="a"/>
    <w:autoRedefine/>
    <w:semiHidden/>
    <w:pPr>
      <w:tabs>
        <w:tab w:val="right" w:pos="9639"/>
      </w:tabs>
      <w:bidi/>
      <w:ind w:left="600"/>
      <w:jc w:val="left"/>
    </w:pPr>
  </w:style>
  <w:style w:type="paragraph" w:styleId="TOC5">
    <w:name w:val="toc 5"/>
    <w:basedOn w:val="a"/>
    <w:next w:val="a"/>
    <w:autoRedefine/>
    <w:semiHidden/>
    <w:pPr>
      <w:tabs>
        <w:tab w:val="right" w:pos="9639"/>
      </w:tabs>
      <w:bidi/>
      <w:ind w:left="800"/>
      <w:jc w:val="left"/>
    </w:pPr>
  </w:style>
  <w:style w:type="paragraph" w:styleId="TOC6">
    <w:name w:val="toc 6"/>
    <w:basedOn w:val="a"/>
    <w:next w:val="a"/>
    <w:autoRedefine/>
    <w:semiHidden/>
    <w:pPr>
      <w:tabs>
        <w:tab w:val="right" w:pos="9639"/>
      </w:tabs>
      <w:bidi/>
      <w:ind w:left="1000"/>
      <w:jc w:val="left"/>
    </w:pPr>
  </w:style>
  <w:style w:type="paragraph" w:styleId="TOC7">
    <w:name w:val="toc 7"/>
    <w:basedOn w:val="a"/>
    <w:next w:val="a"/>
    <w:autoRedefine/>
    <w:semiHidden/>
    <w:pPr>
      <w:tabs>
        <w:tab w:val="right" w:pos="9639"/>
      </w:tabs>
      <w:bidi/>
      <w:ind w:left="1200"/>
      <w:jc w:val="left"/>
    </w:pPr>
  </w:style>
  <w:style w:type="paragraph" w:styleId="TOC8">
    <w:name w:val="toc 8"/>
    <w:basedOn w:val="a"/>
    <w:next w:val="a"/>
    <w:autoRedefine/>
    <w:semiHidden/>
    <w:pPr>
      <w:tabs>
        <w:tab w:val="right" w:pos="9639"/>
      </w:tabs>
      <w:bidi/>
      <w:ind w:left="1400"/>
      <w:jc w:val="left"/>
    </w:pPr>
  </w:style>
  <w:style w:type="paragraph" w:styleId="TOC9">
    <w:name w:val="toc 9"/>
    <w:basedOn w:val="a"/>
    <w:next w:val="a"/>
    <w:autoRedefine/>
    <w:semiHidden/>
    <w:pPr>
      <w:tabs>
        <w:tab w:val="right" w:pos="9639"/>
      </w:tabs>
      <w:bidi/>
      <w:ind w:left="1600"/>
      <w:jc w:val="left"/>
    </w:pPr>
  </w:style>
  <w:style w:type="paragraph" w:customStyle="1" w:styleId="a9">
    <w:name w:val="גוף המסמך"/>
    <w:basedOn w:val="a"/>
    <w:autoRedefine/>
    <w:rsid w:val="00B079B6"/>
    <w:pPr>
      <w:bidi/>
    </w:pPr>
  </w:style>
  <w:style w:type="paragraph" w:customStyle="1" w:styleId="aa">
    <w:name w:val="כותרת לוואי"/>
    <w:basedOn w:val="a"/>
    <w:pPr>
      <w:bidi/>
      <w:ind w:left="1134" w:right="1134"/>
    </w:pPr>
    <w:rPr>
      <w:rFonts w:ascii="Arial" w:hAnsi="Arial" w:cs="Miriam Transparent"/>
      <w:sz w:val="18"/>
      <w:szCs w:val="16"/>
    </w:rPr>
  </w:style>
  <w:style w:type="paragraph" w:styleId="ab">
    <w:name w:val="Quote"/>
    <w:basedOn w:val="a3"/>
    <w:qFormat/>
    <w:pPr>
      <w:bidi/>
      <w:spacing w:line="360" w:lineRule="auto"/>
    </w:pPr>
    <w:rPr>
      <w:szCs w:val="16"/>
    </w:rPr>
  </w:style>
  <w:style w:type="paragraph" w:customStyle="1" w:styleId="ac">
    <w:name w:val="ציטוט בגוף מסמך"/>
    <w:basedOn w:val="a9"/>
    <w:pPr>
      <w:ind w:left="1134" w:right="1134" w:firstLine="284"/>
    </w:pPr>
    <w:rPr>
      <w:rFonts w:cs="Miriam"/>
      <w:szCs w:val="22"/>
    </w:rPr>
  </w:style>
  <w:style w:type="paragraph" w:customStyle="1" w:styleId="ad">
    <w:name w:val="הערת שוליים"/>
    <w:basedOn w:val="a6"/>
    <w:autoRedefine/>
    <w:rsid w:val="00740523"/>
    <w:pPr>
      <w:bidi/>
      <w:spacing w:after="0" w:line="240" w:lineRule="auto"/>
      <w:ind w:left="0"/>
      <w:jc w:val="left"/>
    </w:pPr>
    <w:rPr>
      <w:rFonts w:ascii="Times New Roman" w:hAnsi="Times New Roman"/>
      <w:sz w:val="22"/>
      <w:szCs w:val="22"/>
    </w:rPr>
  </w:style>
  <w:style w:type="paragraph" w:customStyle="1" w:styleId="ae">
    <w:name w:val="מובאה אנגלית"/>
    <w:next w:val="af"/>
    <w:autoRedefine/>
    <w:rsid w:val="00AA5B4C"/>
    <w:pPr>
      <w:spacing w:line="360" w:lineRule="auto"/>
      <w:ind w:left="720" w:right="539"/>
    </w:pPr>
    <w:rPr>
      <w:sz w:val="22"/>
      <w:szCs w:val="22"/>
    </w:rPr>
  </w:style>
  <w:style w:type="paragraph" w:styleId="af">
    <w:name w:val="Plain Text"/>
    <w:basedOn w:val="a"/>
    <w:rsid w:val="00AA5B4C"/>
    <w:rPr>
      <w:rFonts w:ascii="Courier New" w:hAnsi="Courier New" w:cs="Courier New"/>
      <w:szCs w:val="20"/>
    </w:rPr>
  </w:style>
  <w:style w:type="paragraph" w:customStyle="1" w:styleId="af0">
    <w:name w:val="הערות שוליים"/>
    <w:basedOn w:val="a6"/>
    <w:rsid w:val="00132DF9"/>
    <w:pPr>
      <w:bidi/>
      <w:spacing w:after="0"/>
      <w:ind w:left="0"/>
    </w:pPr>
    <w:rPr>
      <w:szCs w:val="22"/>
    </w:rPr>
  </w:style>
  <w:style w:type="table" w:styleId="af1">
    <w:name w:val="Table Grid"/>
    <w:basedOn w:val="a1"/>
    <w:rsid w:val="008A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B4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ezer\Application%20Data\Microsoft\Templates\Hnormal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Hnormal</Template>
  <TotalTime>0</TotalTime>
  <Pages>2</Pages>
  <Words>711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סוגיות בפילוסופיה של צ'רלס טיילור</vt:lpstr>
    </vt:vector>
  </TitlesOfParts>
  <Company/>
  <LinksUpToDate>false</LinksUpToDate>
  <CharactersWithSpaces>4746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mailto:malkiel_e@nana10.co.il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mailto:malkiel_e@nana10.co.il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סוגיות בפילוסופיה של צ'רלס טיילור</dc:title>
  <dc:creator>Eliezer</dc:creator>
  <cp:lastModifiedBy>מירב בן שושן זך</cp:lastModifiedBy>
  <cp:revision>2</cp:revision>
  <cp:lastPrinted>1900-12-31T21:00:00Z</cp:lastPrinted>
  <dcterms:created xsi:type="dcterms:W3CDTF">2014-08-04T07:30:00Z</dcterms:created>
  <dcterms:modified xsi:type="dcterms:W3CDTF">2014-08-04T07:30:00Z</dcterms:modified>
</cp:coreProperties>
</file>