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65" w:rsidRDefault="00705381" w:rsidP="00A44D46">
      <w:pPr>
        <w:jc w:val="center"/>
        <w:rPr>
          <w:color w:val="FF0000"/>
          <w:rtl/>
        </w:rPr>
      </w:pPr>
      <w:r w:rsidRPr="00705381">
        <w:rPr>
          <w:rFonts w:hint="cs"/>
          <w:color w:val="FF0000"/>
        </w:rPr>
        <w:t>PRETEST</w:t>
      </w:r>
      <w:r w:rsidRPr="00C14AC0">
        <w:rPr>
          <w:rFonts w:hint="cs"/>
          <w:color w:val="FF0000"/>
          <w:lang w:val="ru-RU"/>
        </w:rPr>
        <w:t xml:space="preserve"> </w:t>
      </w:r>
      <w:r w:rsidRPr="00705381">
        <w:rPr>
          <w:rFonts w:hint="cs"/>
          <w:color w:val="FF0000"/>
        </w:rPr>
        <w:t>ENDOCRINOLOGY</w:t>
      </w:r>
    </w:p>
    <w:p w:rsidR="00412D3B" w:rsidRDefault="00412D3B" w:rsidP="00412D3B">
      <w:pPr>
        <w:pStyle w:val="BodyText"/>
        <w:rPr>
          <w:rFonts w:ascii="Arial" w:hAnsi="Arial" w:cs="Arial"/>
          <w:sz w:val="18"/>
          <w:szCs w:val="24"/>
        </w:rPr>
      </w:pPr>
      <w:r>
        <w:rPr>
          <w:rFonts w:ascii="Arial" w:hAnsi="Arial" w:cs="Arial" w:hint="cs"/>
          <w:sz w:val="18"/>
          <w:szCs w:val="24"/>
          <w:rtl/>
        </w:rPr>
        <w:t>1.</w:t>
      </w:r>
      <w:r>
        <w:rPr>
          <w:rFonts w:ascii="Arial" w:hAnsi="Arial" w:cs="Arial"/>
          <w:sz w:val="18"/>
          <w:szCs w:val="24"/>
        </w:rPr>
        <w:t xml:space="preserve"> 32-летней женщины обнаружено пустое турецкое седло. Что ожидается обнаружить у пациентки –</w:t>
      </w:r>
    </w:p>
    <w:p w:rsidR="00412D3B" w:rsidRDefault="00412D3B" w:rsidP="00412D3B">
      <w:pPr>
        <w:numPr>
          <w:ilvl w:val="0"/>
          <w:numId w:val="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гиперпролактинемию</w:t>
      </w:r>
    </w:p>
    <w:p w:rsidR="00412D3B" w:rsidRDefault="00412D3B" w:rsidP="00412D3B">
      <w:pPr>
        <w:numPr>
          <w:ilvl w:val="0"/>
          <w:numId w:val="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дефицит АКТГ</w:t>
      </w:r>
    </w:p>
    <w:p w:rsidR="00412D3B" w:rsidRDefault="00412D3B" w:rsidP="00412D3B">
      <w:pPr>
        <w:numPr>
          <w:ilvl w:val="0"/>
          <w:numId w:val="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гипогонадотропный гипогонадизм</w:t>
      </w:r>
    </w:p>
    <w:p w:rsidR="00412D3B" w:rsidRPr="00C14AC0" w:rsidRDefault="00412D3B" w:rsidP="00412D3B">
      <w:pPr>
        <w:numPr>
          <w:ilvl w:val="0"/>
          <w:numId w:val="1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отсутствие патологий</w:t>
      </w:r>
    </w:p>
    <w:p w:rsidR="00412D3B" w:rsidRDefault="00412D3B" w:rsidP="00412D3B">
      <w:pPr>
        <w:numPr>
          <w:ilvl w:val="0"/>
          <w:numId w:val="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повторную гипогликемию и гипотонию</w:t>
      </w:r>
    </w:p>
    <w:p w:rsidR="00C14AC0" w:rsidRDefault="00C14AC0" w:rsidP="007F33C8">
      <w:pPr>
        <w:bidi w:val="0"/>
        <w:rPr>
          <w:rFonts w:ascii="Arial" w:hAnsi="Arial" w:cs="Arial"/>
          <w:sz w:val="18"/>
          <w:szCs w:val="24"/>
        </w:rPr>
      </w:pPr>
    </w:p>
    <w:p w:rsidR="007F33C8" w:rsidRDefault="007F33C8" w:rsidP="00C14AC0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7F33C8">
        <w:rPr>
          <w:rFonts w:ascii="Arial" w:hAnsi="Arial" w:cs="Arial"/>
          <w:sz w:val="18"/>
          <w:szCs w:val="24"/>
          <w:lang w:val="ru-RU"/>
        </w:rPr>
        <w:t>2.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42-летней женщины узел 1,5 см в правой тироидной доле с увеличением в размере за последние 3 месяца. Тироидная функция в норме. Следующий шаг –</w:t>
      </w:r>
    </w:p>
    <w:p w:rsidR="007F33C8" w:rsidRDefault="007F33C8" w:rsidP="007F33C8">
      <w:pPr>
        <w:numPr>
          <w:ilvl w:val="0"/>
          <w:numId w:val="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сканирование тироида</w:t>
      </w:r>
    </w:p>
    <w:p w:rsidR="007F33C8" w:rsidRPr="00C14AC0" w:rsidRDefault="007F33C8" w:rsidP="007F33C8">
      <w:pPr>
        <w:numPr>
          <w:ilvl w:val="0"/>
          <w:numId w:val="2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аспирационная биопсия</w:t>
      </w:r>
    </w:p>
    <w:p w:rsidR="007F33C8" w:rsidRDefault="007F33C8" w:rsidP="007F33C8">
      <w:pPr>
        <w:numPr>
          <w:ilvl w:val="0"/>
          <w:numId w:val="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УЗИ тироида</w:t>
      </w:r>
    </w:p>
    <w:p w:rsidR="007F33C8" w:rsidRDefault="007F33C8" w:rsidP="007F33C8">
      <w:pPr>
        <w:numPr>
          <w:ilvl w:val="0"/>
          <w:numId w:val="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Удаление</w:t>
      </w:r>
    </w:p>
    <w:p w:rsidR="00C14AC0" w:rsidRDefault="00C14AC0" w:rsidP="007F33C8">
      <w:pPr>
        <w:bidi w:val="0"/>
        <w:rPr>
          <w:rFonts w:ascii="Arial" w:hAnsi="Arial" w:cs="Arial"/>
          <w:sz w:val="18"/>
          <w:szCs w:val="24"/>
        </w:rPr>
      </w:pPr>
    </w:p>
    <w:p w:rsidR="007F33C8" w:rsidRDefault="007F33C8" w:rsidP="00C14AC0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7F33C8">
        <w:rPr>
          <w:rFonts w:ascii="Arial" w:hAnsi="Arial" w:cs="Arial"/>
          <w:sz w:val="18"/>
          <w:szCs w:val="24"/>
          <w:lang w:val="ru-RU"/>
        </w:rPr>
        <w:t>3,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25-летняя женщина проходит обследование по поводу 4-месячной аменорреи. Тест на беременность отрицательный. Что укажет на нормальную функцию яичников –</w:t>
      </w:r>
    </w:p>
    <w:p w:rsidR="007F33C8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норма ЛГ и эстрона</w:t>
      </w:r>
    </w:p>
    <w:p w:rsidR="007F33C8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норма пролактина</w:t>
      </w:r>
    </w:p>
    <w:p w:rsidR="007F33C8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повышение в крови эстрадиола при приеме хорионгонадотропина</w:t>
      </w:r>
    </w:p>
    <w:p w:rsidR="007F33C8" w:rsidRPr="00194080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194080">
        <w:rPr>
          <w:rFonts w:ascii="Arial" w:eastAsia="Calibri" w:hAnsi="Arial" w:cs="Arial"/>
          <w:color w:val="FF0000"/>
          <w:sz w:val="18"/>
          <w:szCs w:val="24"/>
          <w:lang w:val="ru-RU"/>
        </w:rPr>
        <w:t>появление менструаций после курса прогестерона</w:t>
      </w:r>
    </w:p>
    <w:p w:rsidR="007F33C8" w:rsidRPr="007F33C8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норма ЛГ и ФСГ</w:t>
      </w:r>
      <w:r>
        <w:rPr>
          <w:rFonts w:ascii="Arial" w:hAnsi="Arial" w:cs="Arial"/>
          <w:sz w:val="18"/>
          <w:szCs w:val="24"/>
        </w:rPr>
        <w:t xml:space="preserve"> </w:t>
      </w:r>
    </w:p>
    <w:p w:rsidR="007F33C8" w:rsidRDefault="007F33C8" w:rsidP="007F33C8">
      <w:pPr>
        <w:numPr>
          <w:ilvl w:val="0"/>
          <w:numId w:val="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Pr="00A44D46" w:rsidRDefault="007F33C8" w:rsidP="007F33C8">
      <w:pPr>
        <w:pStyle w:val="BodyText"/>
        <w:rPr>
          <w:rFonts w:ascii="Arial" w:hAnsi="Arial" w:cs="Arial"/>
          <w:sz w:val="18"/>
          <w:szCs w:val="24"/>
        </w:rPr>
      </w:pPr>
      <w:r w:rsidRPr="007F33C8">
        <w:rPr>
          <w:rFonts w:ascii="Arial" w:hAnsi="Arial" w:cs="Arial"/>
          <w:sz w:val="18"/>
          <w:szCs w:val="24"/>
        </w:rPr>
        <w:t>4.</w:t>
      </w:r>
      <w:r>
        <w:rPr>
          <w:rFonts w:ascii="Arial" w:hAnsi="Arial" w:cs="Arial"/>
          <w:sz w:val="18"/>
          <w:szCs w:val="24"/>
        </w:rPr>
        <w:t xml:space="preserve"> 58-летней женщине сделан КТ живота из-за боли в пояснице после падения. На КТ </w:t>
      </w:r>
    </w:p>
    <w:p w:rsidR="007F33C8" w:rsidRDefault="007F33C8" w:rsidP="007F33C8">
      <w:pPr>
        <w:pStyle w:val="BodyTex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уплотнение в правом надпочечнике 2,5 см. Обследование в норме. Следующий шаг –</w:t>
      </w:r>
    </w:p>
    <w:p w:rsidR="007F33C8" w:rsidRDefault="007F33C8" w:rsidP="007F33C8">
      <w:pPr>
        <w:numPr>
          <w:ilvl w:val="0"/>
          <w:numId w:val="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КТ гипофиза</w:t>
      </w:r>
    </w:p>
    <w:p w:rsidR="007F33C8" w:rsidRDefault="007F33C8" w:rsidP="007F33C8">
      <w:pPr>
        <w:numPr>
          <w:ilvl w:val="0"/>
          <w:numId w:val="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Адреналектомия</w:t>
      </w:r>
    </w:p>
    <w:p w:rsidR="007F33C8" w:rsidRPr="00C14AC0" w:rsidRDefault="007F33C8" w:rsidP="007F33C8">
      <w:pPr>
        <w:numPr>
          <w:ilvl w:val="0"/>
          <w:numId w:val="4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Анализ гормонов надпочечников</w:t>
      </w:r>
    </w:p>
    <w:p w:rsidR="007F33C8" w:rsidRDefault="007F33C8" w:rsidP="007F33C8">
      <w:pPr>
        <w:numPr>
          <w:ilvl w:val="0"/>
          <w:numId w:val="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Повторить КТ через 3 месяца</w:t>
      </w:r>
    </w:p>
    <w:p w:rsidR="007F33C8" w:rsidRDefault="007F33C8" w:rsidP="007F33C8">
      <w:pPr>
        <w:numPr>
          <w:ilvl w:val="0"/>
          <w:numId w:val="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Биопсия под УЗИ</w:t>
      </w:r>
    </w:p>
    <w:p w:rsidR="007F33C8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7F33C8">
        <w:rPr>
          <w:rFonts w:ascii="Arial" w:hAnsi="Arial" w:cs="Arial"/>
          <w:sz w:val="18"/>
          <w:szCs w:val="24"/>
          <w:lang w:val="ru-RU"/>
        </w:rPr>
        <w:t>5.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Что неверно о болезни Грэйва –</w:t>
      </w:r>
    </w:p>
    <w:p w:rsidR="007F33C8" w:rsidRDefault="007F33C8" w:rsidP="007F33C8">
      <w:pPr>
        <w:numPr>
          <w:ilvl w:val="0"/>
          <w:numId w:val="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самый частый тип гипертироидизма</w:t>
      </w:r>
    </w:p>
    <w:p w:rsidR="007F33C8" w:rsidRDefault="007F33C8" w:rsidP="007F33C8">
      <w:pPr>
        <w:numPr>
          <w:ilvl w:val="0"/>
          <w:numId w:val="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мультисистемное поражение, состоящее в гипертироидизме, зобе, инфильтративной офтальмопатии и дермопатии</w:t>
      </w:r>
    </w:p>
    <w:p w:rsidR="007F33C8" w:rsidRPr="00194080" w:rsidRDefault="007F33C8" w:rsidP="00194080">
      <w:pPr>
        <w:numPr>
          <w:ilvl w:val="0"/>
          <w:numId w:val="5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194080">
        <w:rPr>
          <w:rFonts w:ascii="Arial" w:eastAsia="Calibri" w:hAnsi="Arial" w:cs="Arial"/>
          <w:color w:val="FF0000"/>
          <w:sz w:val="18"/>
          <w:szCs w:val="24"/>
          <w:lang w:val="ru-RU"/>
        </w:rPr>
        <w:t xml:space="preserve">, чаще у у </w:t>
      </w:r>
      <w:r w:rsidR="00194080" w:rsidRPr="00194080">
        <w:rPr>
          <w:rFonts w:ascii="Arial" w:eastAsia="Calibri" w:hAnsi="Arial" w:cs="Arial"/>
          <w:color w:val="FF0000"/>
          <w:sz w:val="18"/>
          <w:szCs w:val="24"/>
          <w:lang w:val="ru-RU"/>
        </w:rPr>
        <w:t>мужчин</w:t>
      </w:r>
    </w:p>
    <w:p w:rsidR="007F33C8" w:rsidRDefault="007F33C8" w:rsidP="007F33C8">
      <w:pPr>
        <w:numPr>
          <w:ilvl w:val="0"/>
          <w:numId w:val="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чаще проявляется в гипертироидизме и зобе но 20% случаев протекают без зоба</w:t>
      </w:r>
    </w:p>
    <w:p w:rsidR="007F33C8" w:rsidRPr="007F33C8" w:rsidRDefault="007F33C8" w:rsidP="007F33C8">
      <w:pPr>
        <w:numPr>
          <w:ilvl w:val="0"/>
          <w:numId w:val="5"/>
        </w:numPr>
        <w:bidi w:val="0"/>
        <w:spacing w:after="0" w:line="240" w:lineRule="auto"/>
        <w:rPr>
          <w:rFonts w:ascii="Arial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возможны спонтанные ремиссии</w:t>
      </w:r>
    </w:p>
    <w:p w:rsidR="007F33C8" w:rsidRDefault="007F33C8" w:rsidP="007F33C8">
      <w:pPr>
        <w:numPr>
          <w:ilvl w:val="0"/>
          <w:numId w:val="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7F33C8">
        <w:rPr>
          <w:rFonts w:ascii="Arial" w:hAnsi="Arial" w:cs="Arial"/>
          <w:sz w:val="18"/>
          <w:szCs w:val="24"/>
          <w:lang w:val="ru-RU"/>
        </w:rPr>
        <w:t>6.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44-летней женщины слегка повышеный ТСГ все может соответствовать этому, кроме –</w:t>
      </w:r>
    </w:p>
    <w:p w:rsidR="007F33C8" w:rsidRDefault="007F33C8" w:rsidP="007F33C8">
      <w:pPr>
        <w:numPr>
          <w:ilvl w:val="0"/>
          <w:numId w:val="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гипертироидиз</w:t>
      </w:r>
      <w:r>
        <w:rPr>
          <w:rFonts w:ascii="Arial" w:eastAsia="Calibri" w:hAnsi="Arial" w:cs="Arial"/>
          <w:sz w:val="18"/>
          <w:szCs w:val="24"/>
          <w:lang w:val="ru-RU"/>
        </w:rPr>
        <w:t>м</w:t>
      </w:r>
    </w:p>
    <w:p w:rsidR="007F33C8" w:rsidRDefault="007F33C8" w:rsidP="007F33C8">
      <w:pPr>
        <w:numPr>
          <w:ilvl w:val="0"/>
          <w:numId w:val="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нетироидное заболевание</w:t>
      </w:r>
    </w:p>
    <w:p w:rsidR="007F33C8" w:rsidRDefault="007F33C8" w:rsidP="007F33C8">
      <w:pPr>
        <w:numPr>
          <w:ilvl w:val="0"/>
          <w:numId w:val="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вторичный гипотироидизм</w:t>
      </w:r>
    </w:p>
    <w:p w:rsidR="007F33C8" w:rsidRDefault="007F33C8" w:rsidP="007F33C8">
      <w:pPr>
        <w:numPr>
          <w:ilvl w:val="0"/>
          <w:numId w:val="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передозировка лечения Т4</w:t>
      </w:r>
    </w:p>
    <w:p w:rsidR="007F33C8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7F33C8">
        <w:rPr>
          <w:rFonts w:ascii="Arial" w:hAnsi="Arial" w:cs="Arial"/>
          <w:sz w:val="18"/>
          <w:szCs w:val="24"/>
          <w:lang w:val="ru-RU"/>
        </w:rPr>
        <w:t>7.</w:t>
      </w:r>
      <w:r>
        <w:rPr>
          <w:rFonts w:ascii="Arial" w:eastAsia="Calibri" w:hAnsi="Arial" w:cs="Arial"/>
          <w:sz w:val="18"/>
          <w:szCs w:val="24"/>
          <w:lang w:val="ru-RU"/>
        </w:rPr>
        <w:t>Что неверно о тироидных раках –</w:t>
      </w:r>
    </w:p>
    <w:p w:rsidR="007F33C8" w:rsidRDefault="007F33C8" w:rsidP="007F33C8">
      <w:pPr>
        <w:numPr>
          <w:ilvl w:val="0"/>
          <w:numId w:val="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папиллярная карцинома - самый частый вид тироидного рака</w:t>
      </w:r>
    </w:p>
    <w:p w:rsidR="007F33C8" w:rsidRPr="00C14AC0" w:rsidRDefault="007F33C8" w:rsidP="007F33C8">
      <w:pPr>
        <w:numPr>
          <w:ilvl w:val="0"/>
          <w:numId w:val="7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медуллярная карцинома – частый вид рака, поражающий парафолликулярные клетки</w:t>
      </w:r>
    </w:p>
    <w:p w:rsidR="007F33C8" w:rsidRDefault="007F33C8" w:rsidP="007F33C8">
      <w:pPr>
        <w:numPr>
          <w:ilvl w:val="0"/>
          <w:numId w:val="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папиллярная и фолликулярная карциномы растут медленно</w:t>
      </w:r>
    </w:p>
    <w:p w:rsidR="007F33C8" w:rsidRDefault="007F33C8" w:rsidP="007F33C8">
      <w:pPr>
        <w:numPr>
          <w:ilvl w:val="0"/>
          <w:numId w:val="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фолликулярная карцинома распространяется по крови</w:t>
      </w:r>
    </w:p>
    <w:p w:rsidR="007F33C8" w:rsidRDefault="007F33C8" w:rsidP="007F33C8">
      <w:pPr>
        <w:pStyle w:val="BodyText"/>
        <w:numPr>
          <w:ilvl w:val="0"/>
          <w:numId w:val="7"/>
        </w:num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папиллярная карцинома распространяется местно путем инвазии окружающих тканей или лимфатически</w:t>
      </w:r>
    </w:p>
    <w:p w:rsidR="00C14AC0" w:rsidRPr="00194080" w:rsidRDefault="00C14AC0" w:rsidP="007F33C8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7F33C8" w:rsidRDefault="007F33C8" w:rsidP="00C14AC0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C14AC0">
        <w:rPr>
          <w:rFonts w:ascii="Arial" w:hAnsi="Arial" w:cs="Arial"/>
          <w:sz w:val="18"/>
          <w:szCs w:val="24"/>
          <w:lang w:val="ru-RU"/>
        </w:rPr>
        <w:t>8.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14-летнего мальчика гинекомастия. В остальном обслеование в норме. На что необходимо обратить внимание в ведении этого пацинета –</w:t>
      </w:r>
    </w:p>
    <w:p w:rsidR="007F33C8" w:rsidRPr="007F33C8" w:rsidRDefault="007F33C8" w:rsidP="007F33C8">
      <w:pPr>
        <w:numPr>
          <w:ilvl w:val="0"/>
          <w:numId w:val="8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7F33C8">
        <w:rPr>
          <w:rFonts w:ascii="Arial" w:eastAsia="Calibri" w:hAnsi="Arial" w:cs="Arial"/>
          <w:color w:val="FF0000"/>
          <w:sz w:val="18"/>
          <w:szCs w:val="24"/>
          <w:lang w:val="ru-RU"/>
        </w:rPr>
        <w:t>ожирение</w:t>
      </w:r>
    </w:p>
    <w:p w:rsidR="007F33C8" w:rsidRDefault="007F33C8" w:rsidP="007F33C8">
      <w:pPr>
        <w:numPr>
          <w:ilvl w:val="0"/>
          <w:numId w:val="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lastRenderedPageBreak/>
        <w:t>КТ или МРИ гипофиза</w:t>
      </w:r>
    </w:p>
    <w:p w:rsidR="007F33C8" w:rsidRDefault="007F33C8" w:rsidP="007F33C8">
      <w:pPr>
        <w:numPr>
          <w:ilvl w:val="0"/>
          <w:numId w:val="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Уровень тестостерона и эстрогена</w:t>
      </w:r>
    </w:p>
    <w:p w:rsidR="007F33C8" w:rsidRDefault="007F33C8" w:rsidP="007F33C8">
      <w:pPr>
        <w:numPr>
          <w:ilvl w:val="0"/>
          <w:numId w:val="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Хромосомный анализ</w:t>
      </w:r>
    </w:p>
    <w:p w:rsidR="007F33C8" w:rsidRDefault="007F33C8" w:rsidP="007F33C8">
      <w:pPr>
        <w:numPr>
          <w:ilvl w:val="0"/>
          <w:numId w:val="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КТ адреналов</w:t>
      </w:r>
    </w:p>
    <w:p w:rsidR="007F33C8" w:rsidRDefault="007F33C8" w:rsidP="007F33C8">
      <w:pPr>
        <w:bidi w:val="0"/>
        <w:rPr>
          <w:rFonts w:ascii="Arial" w:hAnsi="Arial" w:cs="Arial"/>
          <w:sz w:val="18"/>
          <w:szCs w:val="24"/>
        </w:rPr>
      </w:pPr>
    </w:p>
    <w:p w:rsidR="007F33C8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hAnsi="Arial" w:cs="Arial"/>
          <w:sz w:val="18"/>
          <w:szCs w:val="24"/>
        </w:rPr>
        <w:t>9.</w:t>
      </w:r>
      <w:r>
        <w:rPr>
          <w:rFonts w:ascii="Arial" w:eastAsia="Calibri" w:hAnsi="Arial" w:cs="Arial"/>
          <w:sz w:val="18"/>
          <w:szCs w:val="24"/>
          <w:lang w:val="ru-RU"/>
        </w:rPr>
        <w:t>Что неверно о гиперкальцемии –</w:t>
      </w:r>
    </w:p>
    <w:p w:rsidR="007F33C8" w:rsidRDefault="007F33C8" w:rsidP="007F33C8">
      <w:pPr>
        <w:numPr>
          <w:ilvl w:val="0"/>
          <w:numId w:val="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самая частая причина – первичный гиперпаратироидизм</w:t>
      </w:r>
    </w:p>
    <w:p w:rsidR="007F33C8" w:rsidRDefault="007F33C8" w:rsidP="007F33C8">
      <w:pPr>
        <w:numPr>
          <w:ilvl w:val="0"/>
          <w:numId w:val="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отравление литием и вит Д могут являться причиной</w:t>
      </w:r>
    </w:p>
    <w:p w:rsidR="007F33C8" w:rsidRDefault="007F33C8" w:rsidP="007F33C8">
      <w:pPr>
        <w:numPr>
          <w:ilvl w:val="0"/>
          <w:numId w:val="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активный саркоидоз может являться причиной</w:t>
      </w:r>
    </w:p>
    <w:p w:rsidR="007F33C8" w:rsidRDefault="007F33C8" w:rsidP="007F33C8">
      <w:pPr>
        <w:numPr>
          <w:ilvl w:val="0"/>
          <w:numId w:val="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первичный гиперпаратироидизм может вызываться аденомой, гиперплазией или раком</w:t>
      </w:r>
    </w:p>
    <w:p w:rsidR="007F33C8" w:rsidRPr="00194080" w:rsidRDefault="007F33C8" w:rsidP="007F33C8">
      <w:pPr>
        <w:numPr>
          <w:ilvl w:val="0"/>
          <w:numId w:val="9"/>
        </w:numPr>
        <w:bidi w:val="0"/>
        <w:spacing w:after="0" w:line="240" w:lineRule="auto"/>
        <w:rPr>
          <w:rFonts w:ascii="Arial" w:hAnsi="Arial" w:cs="Arial"/>
          <w:color w:val="FF0000"/>
          <w:sz w:val="18"/>
          <w:szCs w:val="24"/>
          <w:lang w:val="ru-RU"/>
        </w:rPr>
      </w:pPr>
      <w:r w:rsidRPr="00194080">
        <w:rPr>
          <w:rFonts w:ascii="Arial" w:eastAsia="Calibri" w:hAnsi="Arial" w:cs="Arial"/>
          <w:color w:val="FF0000"/>
          <w:sz w:val="18"/>
          <w:szCs w:val="24"/>
          <w:lang w:val="ru-RU"/>
        </w:rPr>
        <w:t>гипотироидизм может являться причиной</w:t>
      </w:r>
    </w:p>
    <w:p w:rsidR="009E724A" w:rsidRDefault="009E724A" w:rsidP="009E724A">
      <w:pPr>
        <w:numPr>
          <w:ilvl w:val="0"/>
          <w:numId w:val="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</w:p>
    <w:p w:rsidR="009E724A" w:rsidRDefault="009E724A" w:rsidP="009E724A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9E724A">
        <w:rPr>
          <w:rFonts w:ascii="Arial" w:hAnsi="Arial" w:cs="Arial"/>
          <w:sz w:val="18"/>
          <w:szCs w:val="24"/>
          <w:lang w:val="ru-RU"/>
        </w:rPr>
        <w:t>10.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Основная причина вторичной надпочечниковой недостаточности –</w:t>
      </w:r>
    </w:p>
    <w:p w:rsidR="009E724A" w:rsidRDefault="009E724A" w:rsidP="009E724A">
      <w:pPr>
        <w:numPr>
          <w:ilvl w:val="0"/>
          <w:numId w:val="1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опухоли гипофиза</w:t>
      </w:r>
    </w:p>
    <w:p w:rsidR="009E724A" w:rsidRPr="00C14AC0" w:rsidRDefault="009E724A" w:rsidP="009E724A">
      <w:pPr>
        <w:numPr>
          <w:ilvl w:val="0"/>
          <w:numId w:val="10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экзогенные стероиды</w:t>
      </w:r>
    </w:p>
    <w:p w:rsidR="009E724A" w:rsidRDefault="009E724A" w:rsidP="009E724A">
      <w:pPr>
        <w:numPr>
          <w:ilvl w:val="0"/>
          <w:numId w:val="1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эктопическое выделение АКТГ</w:t>
      </w:r>
    </w:p>
    <w:p w:rsidR="009E724A" w:rsidRDefault="009E724A" w:rsidP="009E724A">
      <w:pPr>
        <w:numPr>
          <w:ilvl w:val="0"/>
          <w:numId w:val="1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кровоизлияние в надпочечники</w:t>
      </w:r>
    </w:p>
    <w:p w:rsidR="009E724A" w:rsidRDefault="009E724A" w:rsidP="009E724A">
      <w:pPr>
        <w:numPr>
          <w:ilvl w:val="0"/>
          <w:numId w:val="1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кровоизлияние в гипофиз</w:t>
      </w:r>
    </w:p>
    <w:p w:rsidR="00020757" w:rsidRDefault="00020757" w:rsidP="009E724A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9E724A" w:rsidRDefault="009E724A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9E724A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1</w:t>
      </w:r>
      <w:r w:rsidRPr="009E724A">
        <w:rPr>
          <w:rFonts w:ascii="Arial" w:hAnsi="Arial" w:cs="Arial"/>
          <w:sz w:val="18"/>
          <w:szCs w:val="24"/>
          <w:lang w:val="ru-RU"/>
        </w:rPr>
        <w:t>.</w:t>
      </w:r>
      <w:r>
        <w:rPr>
          <w:rFonts w:ascii="Arial" w:eastAsia="Calibri" w:hAnsi="Arial" w:cs="Arial"/>
          <w:sz w:val="18"/>
          <w:szCs w:val="24"/>
          <w:lang w:val="ru-RU"/>
        </w:rPr>
        <w:t>каком случае полезен анализ на гликолизированный гемоглобин –</w:t>
      </w:r>
    </w:p>
    <w:p w:rsidR="009E724A" w:rsidRDefault="009E724A" w:rsidP="009E724A">
      <w:pPr>
        <w:numPr>
          <w:ilvl w:val="0"/>
          <w:numId w:val="1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диагноз диабета</w:t>
      </w:r>
    </w:p>
    <w:p w:rsidR="009E724A" w:rsidRDefault="009E724A" w:rsidP="009E724A">
      <w:pPr>
        <w:numPr>
          <w:ilvl w:val="0"/>
          <w:numId w:val="1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диагноз диабета беременных</w:t>
      </w:r>
    </w:p>
    <w:p w:rsidR="009E724A" w:rsidRPr="00C14AC0" w:rsidRDefault="009E724A" w:rsidP="009E724A">
      <w:pPr>
        <w:numPr>
          <w:ilvl w:val="0"/>
          <w:numId w:val="12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определение среднего уровня глюкозы за последние 8-12 недель</w:t>
      </w:r>
    </w:p>
    <w:p w:rsidR="009E724A" w:rsidRDefault="009E724A" w:rsidP="009E724A">
      <w:pPr>
        <w:numPr>
          <w:ilvl w:val="0"/>
          <w:numId w:val="1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 пациентов с диабетическим кетоацидозом</w:t>
      </w:r>
    </w:p>
    <w:p w:rsidR="009E724A" w:rsidRDefault="009E724A" w:rsidP="009E724A">
      <w:pPr>
        <w:numPr>
          <w:ilvl w:val="0"/>
          <w:numId w:val="1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 пациентов с уровнем глюкозы всегда выше 300 при проверке</w:t>
      </w:r>
    </w:p>
    <w:p w:rsidR="00C14AC0" w:rsidRPr="00194080" w:rsidRDefault="00C14AC0" w:rsidP="006C3C4E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6C3C4E" w:rsidRDefault="006C3C4E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6C3C4E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2</w:t>
      </w:r>
      <w:r w:rsidRPr="006C3C4E">
        <w:rPr>
          <w:rFonts w:ascii="Arial" w:hAnsi="Arial" w:cs="Arial"/>
          <w:sz w:val="18"/>
          <w:szCs w:val="24"/>
          <w:lang w:val="ru-RU"/>
        </w:rPr>
        <w:t>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24-летиней женщины легкое увеличение тироида через 6 недель после нормальной беременности и родов. Нет симптомов тироидного нарушения. Уровень Т4 13,0, Т3 37%, захват йода 5% за 24 ч. Какое лечение показано на этом этапе –</w:t>
      </w:r>
    </w:p>
    <w:p w:rsidR="006C3C4E" w:rsidRDefault="006C3C4E" w:rsidP="006C3C4E">
      <w:pPr>
        <w:numPr>
          <w:ilvl w:val="0"/>
          <w:numId w:val="1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салицилаты</w:t>
      </w:r>
    </w:p>
    <w:p w:rsidR="006C3C4E" w:rsidRDefault="006C3C4E" w:rsidP="006C3C4E">
      <w:pPr>
        <w:numPr>
          <w:ilvl w:val="0"/>
          <w:numId w:val="1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пропранолол</w:t>
      </w:r>
    </w:p>
    <w:p w:rsidR="006C3C4E" w:rsidRDefault="006C3C4E" w:rsidP="006C3C4E">
      <w:pPr>
        <w:numPr>
          <w:ilvl w:val="0"/>
          <w:numId w:val="1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пропилтиоурацил</w:t>
      </w:r>
    </w:p>
    <w:p w:rsidR="006C3C4E" w:rsidRDefault="006C3C4E" w:rsidP="006C3C4E">
      <w:pPr>
        <w:numPr>
          <w:ilvl w:val="0"/>
          <w:numId w:val="1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преднизон</w:t>
      </w:r>
    </w:p>
    <w:p w:rsidR="006C3C4E" w:rsidRPr="00C14AC0" w:rsidRDefault="006C3C4E" w:rsidP="006C3C4E">
      <w:pPr>
        <w:numPr>
          <w:ilvl w:val="0"/>
          <w:numId w:val="13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не требуется лечения</w:t>
      </w:r>
    </w:p>
    <w:p w:rsidR="006C3C4E" w:rsidRDefault="006C3C4E" w:rsidP="006C3C4E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6C3C4E" w:rsidRDefault="006C3C4E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6C3C4E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3</w:t>
      </w:r>
      <w:r w:rsidRPr="006C3C4E">
        <w:rPr>
          <w:rFonts w:ascii="Arial" w:hAnsi="Arial" w:cs="Arial"/>
          <w:sz w:val="18"/>
          <w:szCs w:val="24"/>
          <w:lang w:val="ru-RU"/>
        </w:rPr>
        <w:t xml:space="preserve">. 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Через 2 месяца у пациентки из прошлого вопроса железа еще более увеличена, но симптомов нет, Т4 4,2, Т3 21,5%, ТСГ слегка повышен. Следующий шаг –</w:t>
      </w:r>
    </w:p>
    <w:p w:rsidR="006C3C4E" w:rsidRDefault="006C3C4E" w:rsidP="006C3C4E">
      <w:pPr>
        <w:numPr>
          <w:ilvl w:val="0"/>
          <w:numId w:val="1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начать лечение тироксином</w:t>
      </w:r>
    </w:p>
    <w:p w:rsidR="006C3C4E" w:rsidRDefault="006C3C4E" w:rsidP="006C3C4E">
      <w:pPr>
        <w:numPr>
          <w:ilvl w:val="0"/>
          <w:numId w:val="1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сказать, что у нее болезнь Грэйва</w:t>
      </w:r>
    </w:p>
    <w:p w:rsidR="006C3C4E" w:rsidRDefault="006C3C4E" w:rsidP="006C3C4E">
      <w:pPr>
        <w:numPr>
          <w:ilvl w:val="0"/>
          <w:numId w:val="14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сказать, что у нее перманентный гипотироидизм</w:t>
      </w:r>
    </w:p>
    <w:p w:rsidR="006C3C4E" w:rsidRPr="00C14AC0" w:rsidRDefault="006C3C4E" w:rsidP="006C3C4E">
      <w:pPr>
        <w:numPr>
          <w:ilvl w:val="0"/>
          <w:numId w:val="14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сказать, что у нее возможно транзиторный гипотироидизм</w:t>
      </w:r>
    </w:p>
    <w:p w:rsidR="00C14AC0" w:rsidRPr="00194080" w:rsidRDefault="00C14AC0" w:rsidP="006C3C4E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6C3C4E" w:rsidRDefault="006C3C4E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6C3C4E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4</w:t>
      </w:r>
      <w:r w:rsidRPr="006C3C4E">
        <w:rPr>
          <w:rFonts w:ascii="Arial" w:hAnsi="Arial" w:cs="Arial"/>
          <w:sz w:val="18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18"/>
          <w:szCs w:val="24"/>
          <w:lang w:val="ru-RU"/>
        </w:rPr>
        <w:t>Что неверно о подостром тироидите –</w:t>
      </w:r>
    </w:p>
    <w:p w:rsidR="006C3C4E" w:rsidRDefault="006C3C4E" w:rsidP="006C3C4E">
      <w:pPr>
        <w:numPr>
          <w:ilvl w:val="0"/>
          <w:numId w:val="1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часто возникает после вирусной инфекции</w:t>
      </w:r>
    </w:p>
    <w:p w:rsidR="006C3C4E" w:rsidRDefault="006C3C4E" w:rsidP="006C3C4E">
      <w:pPr>
        <w:numPr>
          <w:ilvl w:val="0"/>
          <w:numId w:val="1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в острой фазе Т3 и Т4 повышены и ТСГ снижен, имеется сниженный захват йода</w:t>
      </w:r>
    </w:p>
    <w:p w:rsidR="006C3C4E" w:rsidRDefault="006C3C4E" w:rsidP="006C3C4E">
      <w:pPr>
        <w:numPr>
          <w:ilvl w:val="0"/>
          <w:numId w:val="1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 xml:space="preserve">большинству пациентов не требуцется лечения, лучшее лечение – </w:t>
      </w:r>
      <w:r>
        <w:rPr>
          <w:rFonts w:ascii="Arial" w:eastAsia="Calibri" w:hAnsi="Arial" w:cs="Arial"/>
          <w:sz w:val="18"/>
          <w:szCs w:val="24"/>
        </w:rPr>
        <w:t>NSAIDS</w:t>
      </w:r>
    </w:p>
    <w:p w:rsidR="006C3C4E" w:rsidRDefault="006C3C4E" w:rsidP="006C3C4E">
      <w:pPr>
        <w:numPr>
          <w:ilvl w:val="0"/>
          <w:numId w:val="15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гипотироидизм часто транзиторный</w:t>
      </w:r>
    </w:p>
    <w:p w:rsidR="006C3C4E" w:rsidRPr="00C14AC0" w:rsidRDefault="006C3C4E" w:rsidP="006C3C4E">
      <w:pPr>
        <w:numPr>
          <w:ilvl w:val="0"/>
          <w:numId w:val="15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железа слегка увеличена и очень болезнена, Т4 и Т3 резко повышены, имеется повышенный захват йода</w:t>
      </w:r>
    </w:p>
    <w:p w:rsidR="00C14AC0" w:rsidRPr="00194080" w:rsidRDefault="00C14AC0" w:rsidP="00422936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422936" w:rsidRDefault="00422936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422936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5</w:t>
      </w:r>
      <w:r w:rsidRPr="00422936">
        <w:rPr>
          <w:rFonts w:ascii="Arial" w:hAnsi="Arial" w:cs="Arial"/>
          <w:sz w:val="18"/>
          <w:szCs w:val="24"/>
          <w:lang w:val="ru-RU"/>
        </w:rPr>
        <w:t>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62-летней женщины летаргичность, АД 100/60, уровень глюкозы крови 1250 мг/дл, натрий 130, калий 406, хлор 100, бикарбонат 18, азот крови 67, креатинин 2,0. Основное лечение на данном этапе –</w:t>
      </w:r>
    </w:p>
    <w:p w:rsidR="00422936" w:rsidRDefault="00422936" w:rsidP="00422936">
      <w:pPr>
        <w:numPr>
          <w:ilvl w:val="0"/>
          <w:numId w:val="1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lastRenderedPageBreak/>
        <w:t>глюкоза и натрий хлорид 0,45%</w:t>
      </w:r>
    </w:p>
    <w:p w:rsidR="00422936" w:rsidRDefault="00422936" w:rsidP="00422936">
      <w:pPr>
        <w:numPr>
          <w:ilvl w:val="0"/>
          <w:numId w:val="1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гипотонический раствор натрия хлорида и инсулин</w:t>
      </w:r>
    </w:p>
    <w:p w:rsidR="00422936" w:rsidRPr="00C14AC0" w:rsidRDefault="00422936" w:rsidP="00422936">
      <w:pPr>
        <w:numPr>
          <w:ilvl w:val="0"/>
          <w:numId w:val="16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физраствор и инсулин</w:t>
      </w:r>
    </w:p>
    <w:p w:rsidR="00422936" w:rsidRDefault="00422936" w:rsidP="00422936">
      <w:pPr>
        <w:numPr>
          <w:ilvl w:val="0"/>
          <w:numId w:val="1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гипотонический раствор натрия хлорида, бикарбонат и инсулин</w:t>
      </w:r>
    </w:p>
    <w:p w:rsidR="00422936" w:rsidRDefault="00422936" w:rsidP="00422936">
      <w:pPr>
        <w:numPr>
          <w:ilvl w:val="0"/>
          <w:numId w:val="16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физраствор, бикарбонат и инсулин</w:t>
      </w:r>
    </w:p>
    <w:p w:rsidR="00C14AC0" w:rsidRDefault="00C14AC0" w:rsidP="00422936">
      <w:pPr>
        <w:bidi w:val="0"/>
        <w:rPr>
          <w:rFonts w:ascii="Arial" w:hAnsi="Arial" w:cs="Arial"/>
          <w:sz w:val="18"/>
          <w:szCs w:val="24"/>
        </w:rPr>
      </w:pPr>
    </w:p>
    <w:p w:rsidR="00422936" w:rsidRDefault="00422936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422936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6</w:t>
      </w:r>
      <w:r w:rsidRPr="00422936">
        <w:rPr>
          <w:rFonts w:ascii="Arial" w:hAnsi="Arial" w:cs="Arial"/>
          <w:sz w:val="18"/>
          <w:szCs w:val="24"/>
          <w:lang w:val="ru-RU"/>
        </w:rPr>
        <w:t>.</w:t>
      </w:r>
      <w:r>
        <w:rPr>
          <w:rFonts w:ascii="Arial" w:eastAsia="Calibri" w:hAnsi="Arial" w:cs="Arial"/>
          <w:sz w:val="18"/>
          <w:szCs w:val="24"/>
          <w:lang w:val="ru-RU"/>
        </w:rPr>
        <w:t>22-летней женщины гирсутизм и нерегулярные месячные. Что верно о состоянии –</w:t>
      </w:r>
    </w:p>
    <w:p w:rsidR="00422936" w:rsidRDefault="00422936" w:rsidP="00422936">
      <w:pPr>
        <w:numPr>
          <w:ilvl w:val="0"/>
          <w:numId w:val="1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важно измерение общего и свободного тетстостерона, 17-гидроксипрогестерона, и пролактина</w:t>
      </w:r>
    </w:p>
    <w:p w:rsidR="00422936" w:rsidRDefault="00422936" w:rsidP="00422936">
      <w:pPr>
        <w:numPr>
          <w:ilvl w:val="0"/>
          <w:numId w:val="1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проверка симптомов вирилизации – огрубление голоса, клиторомегалия, повышение мышечной массы</w:t>
      </w:r>
    </w:p>
    <w:p w:rsidR="00422936" w:rsidRDefault="00422936" w:rsidP="00422936">
      <w:pPr>
        <w:numPr>
          <w:ilvl w:val="0"/>
          <w:numId w:val="1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 женщин основной источник андрогенов – яичники, адреналы и волосяные фолликулы</w:t>
      </w:r>
    </w:p>
    <w:p w:rsidR="00422936" w:rsidRDefault="00422936" w:rsidP="00422936">
      <w:pPr>
        <w:numPr>
          <w:ilvl w:val="0"/>
          <w:numId w:val="17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андрогеносинтезирующие опухоли проявляются быстрым гирсутизмом и симптомами вирилизации</w:t>
      </w:r>
    </w:p>
    <w:p w:rsidR="00020757" w:rsidRDefault="00020757" w:rsidP="00020757">
      <w:pPr>
        <w:bidi w:val="0"/>
        <w:rPr>
          <w:rFonts w:ascii="Arial" w:hAnsi="Arial" w:cs="Arial"/>
          <w:sz w:val="18"/>
          <w:szCs w:val="24"/>
          <w:lang w:val="ru-RU"/>
        </w:rPr>
      </w:pPr>
      <w:r>
        <w:rPr>
          <w:rFonts w:ascii="Arial" w:hAnsi="Arial" w:cs="Arial"/>
          <w:sz w:val="18"/>
          <w:szCs w:val="24"/>
          <w:lang w:val="ru-RU"/>
        </w:rPr>
        <w:t xml:space="preserve">5)  </w:t>
      </w:r>
      <w:r w:rsidRPr="00020757">
        <w:rPr>
          <w:rFonts w:ascii="Arial" w:hAnsi="Arial" w:cs="Arial"/>
          <w:color w:val="FF0000"/>
          <w:sz w:val="18"/>
          <w:szCs w:val="24"/>
          <w:lang w:val="ru-RU"/>
        </w:rPr>
        <w:t>все правилно</w:t>
      </w:r>
    </w:p>
    <w:p w:rsidR="00422936" w:rsidRDefault="00422936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422936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7</w:t>
      </w:r>
      <w:r w:rsidRPr="00422936">
        <w:rPr>
          <w:rFonts w:ascii="Arial" w:hAnsi="Arial" w:cs="Arial"/>
          <w:sz w:val="18"/>
          <w:szCs w:val="24"/>
          <w:lang w:val="ru-RU"/>
        </w:rPr>
        <w:t>.</w:t>
      </w:r>
      <w:r>
        <w:rPr>
          <w:rFonts w:ascii="Arial" w:eastAsia="Calibri" w:hAnsi="Arial" w:cs="Arial"/>
          <w:sz w:val="18"/>
          <w:szCs w:val="24"/>
          <w:lang w:val="ru-RU"/>
        </w:rPr>
        <w:t xml:space="preserve"> 24-летней женщины обнаружено увеличение гипофиза на КТ. Уровень пролактина увеличен до 40 нг/мл. Следующий шаг –</w:t>
      </w:r>
    </w:p>
    <w:p w:rsidR="00422936" w:rsidRDefault="00422936" w:rsidP="00422936">
      <w:pPr>
        <w:numPr>
          <w:ilvl w:val="0"/>
          <w:numId w:val="1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 xml:space="preserve">МРИ гипофиза </w:t>
      </w:r>
    </w:p>
    <w:p w:rsidR="00422936" w:rsidRDefault="00422936" w:rsidP="00422936">
      <w:pPr>
        <w:numPr>
          <w:ilvl w:val="0"/>
          <w:numId w:val="1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Отправить к нейрохирургу</w:t>
      </w:r>
    </w:p>
    <w:p w:rsidR="00422936" w:rsidRDefault="00422936" w:rsidP="00422936">
      <w:pPr>
        <w:numPr>
          <w:ilvl w:val="0"/>
          <w:numId w:val="1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Направить на радиотерапию</w:t>
      </w:r>
    </w:p>
    <w:p w:rsidR="00422936" w:rsidRPr="00C14AC0" w:rsidRDefault="00422936" w:rsidP="00422936">
      <w:pPr>
        <w:numPr>
          <w:ilvl w:val="0"/>
          <w:numId w:val="18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Проверить уровень ТСГ</w:t>
      </w:r>
    </w:p>
    <w:p w:rsidR="00422936" w:rsidRDefault="00422936" w:rsidP="00422936">
      <w:pPr>
        <w:numPr>
          <w:ilvl w:val="0"/>
          <w:numId w:val="18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Назначить бромокриптин</w:t>
      </w:r>
    </w:p>
    <w:p w:rsidR="00C14AC0" w:rsidRDefault="00C14AC0" w:rsidP="00422936">
      <w:pPr>
        <w:bidi w:val="0"/>
        <w:rPr>
          <w:rFonts w:ascii="Arial" w:hAnsi="Arial" w:cs="Arial"/>
          <w:sz w:val="18"/>
          <w:szCs w:val="24"/>
        </w:rPr>
      </w:pPr>
    </w:p>
    <w:p w:rsidR="00422936" w:rsidRDefault="00422936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422936">
        <w:rPr>
          <w:rFonts w:ascii="Arial" w:hAnsi="Arial" w:cs="Arial"/>
          <w:sz w:val="18"/>
          <w:szCs w:val="24"/>
          <w:lang w:val="ru-RU"/>
        </w:rPr>
        <w:t>1</w:t>
      </w:r>
      <w:r w:rsidR="00020757">
        <w:rPr>
          <w:rFonts w:ascii="Arial" w:hAnsi="Arial" w:cs="Arial"/>
          <w:sz w:val="18"/>
          <w:szCs w:val="24"/>
          <w:lang w:val="ru-RU"/>
        </w:rPr>
        <w:t>8</w:t>
      </w:r>
      <w:r w:rsidRPr="00422936">
        <w:rPr>
          <w:rFonts w:ascii="Arial" w:hAnsi="Arial" w:cs="Arial"/>
          <w:sz w:val="18"/>
          <w:szCs w:val="24"/>
          <w:lang w:val="ru-RU"/>
        </w:rPr>
        <w:t xml:space="preserve">. </w:t>
      </w:r>
      <w:r>
        <w:rPr>
          <w:rFonts w:ascii="Arial" w:eastAsia="Calibri" w:hAnsi="Arial" w:cs="Arial"/>
          <w:sz w:val="18"/>
          <w:szCs w:val="24"/>
          <w:lang w:val="ru-RU"/>
        </w:rPr>
        <w:t>Что верно о несахарном диабете –</w:t>
      </w:r>
    </w:p>
    <w:p w:rsidR="00422936" w:rsidRDefault="00422936" w:rsidP="00422936">
      <w:pPr>
        <w:numPr>
          <w:ilvl w:val="0"/>
          <w:numId w:val="1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уровень натрия крови низкий</w:t>
      </w:r>
    </w:p>
    <w:p w:rsidR="00422936" w:rsidRDefault="00422936" w:rsidP="00422936">
      <w:pPr>
        <w:numPr>
          <w:ilvl w:val="0"/>
          <w:numId w:val="1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осмолярность крови и мочи равны</w:t>
      </w:r>
    </w:p>
    <w:p w:rsidR="00422936" w:rsidRPr="00C14AC0" w:rsidRDefault="00422936" w:rsidP="00422936">
      <w:pPr>
        <w:numPr>
          <w:ilvl w:val="0"/>
          <w:numId w:val="19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осмолярность крови выше 295 мОсм/кг</w:t>
      </w:r>
    </w:p>
    <w:p w:rsidR="00422936" w:rsidRDefault="00422936" w:rsidP="00422936">
      <w:pPr>
        <w:numPr>
          <w:ilvl w:val="0"/>
          <w:numId w:val="1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лечение – ограничение жидкости</w:t>
      </w:r>
    </w:p>
    <w:p w:rsidR="00422936" w:rsidRDefault="00422936" w:rsidP="00422936">
      <w:pPr>
        <w:numPr>
          <w:ilvl w:val="0"/>
          <w:numId w:val="19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осмолярность мочи выше 295 мОсм/кг, осмолярность крови ниже 295 мОсм/кг</w:t>
      </w:r>
    </w:p>
    <w:p w:rsidR="00C14AC0" w:rsidRPr="00194080" w:rsidRDefault="00C14AC0" w:rsidP="00422936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422936" w:rsidRDefault="00020757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hAnsi="Arial" w:cs="Arial"/>
          <w:sz w:val="18"/>
          <w:szCs w:val="24"/>
          <w:lang w:val="ru-RU"/>
        </w:rPr>
        <w:t>19.</w:t>
      </w:r>
      <w:r w:rsidR="00422936" w:rsidRPr="00422936">
        <w:rPr>
          <w:rFonts w:ascii="Arial" w:hAnsi="Arial" w:cs="Arial"/>
          <w:sz w:val="18"/>
          <w:szCs w:val="24"/>
          <w:lang w:val="ru-RU"/>
        </w:rPr>
        <w:t>.</w:t>
      </w:r>
      <w:r w:rsidR="00422936">
        <w:rPr>
          <w:rFonts w:ascii="Arial" w:eastAsia="Calibri" w:hAnsi="Arial" w:cs="Arial"/>
          <w:sz w:val="18"/>
          <w:szCs w:val="24"/>
          <w:lang w:val="ru-RU"/>
        </w:rPr>
        <w:t xml:space="preserve"> 40-летнего пациента на рутинном анализк крови глюкоза 152. Следующий шаг –</w:t>
      </w:r>
    </w:p>
    <w:p w:rsidR="00422936" w:rsidRDefault="00422936" w:rsidP="00422936">
      <w:pPr>
        <w:numPr>
          <w:ilvl w:val="0"/>
          <w:numId w:val="2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сказать пациенту, что он страдает диабетом</w:t>
      </w:r>
    </w:p>
    <w:p w:rsidR="00422936" w:rsidRDefault="00422936" w:rsidP="00422936">
      <w:pPr>
        <w:numPr>
          <w:ilvl w:val="0"/>
          <w:numId w:val="2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2-часовой тест на толерантность к глюкозе</w:t>
      </w:r>
    </w:p>
    <w:p w:rsidR="00422936" w:rsidRDefault="00422936" w:rsidP="00422936">
      <w:pPr>
        <w:numPr>
          <w:ilvl w:val="0"/>
          <w:numId w:val="2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5- часовой тест на толерантность к глюкозе</w:t>
      </w:r>
    </w:p>
    <w:p w:rsidR="00422936" w:rsidRPr="00C14AC0" w:rsidRDefault="00422936" w:rsidP="00422936">
      <w:pPr>
        <w:numPr>
          <w:ilvl w:val="0"/>
          <w:numId w:val="20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повторить анализ натощак в два этапа и, при уровне глюкозы выше 126 оба раза, поставить диагноз диабета</w:t>
      </w:r>
    </w:p>
    <w:p w:rsidR="00422936" w:rsidRDefault="00422936" w:rsidP="00422936">
      <w:pPr>
        <w:numPr>
          <w:ilvl w:val="0"/>
          <w:numId w:val="20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проверить глюкозу крови через 2 ч после еды и, если уровень выше 140, поставить диагноз диабета</w:t>
      </w:r>
    </w:p>
    <w:p w:rsidR="00C14AC0" w:rsidRPr="00194080" w:rsidRDefault="00C14AC0" w:rsidP="00422936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422936" w:rsidRDefault="00020757" w:rsidP="00C14AC0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hAnsi="Arial" w:cs="Arial"/>
          <w:sz w:val="18"/>
          <w:szCs w:val="24"/>
          <w:lang w:val="ru-RU"/>
        </w:rPr>
        <w:t>20</w:t>
      </w:r>
      <w:r w:rsidR="00422936" w:rsidRPr="00422936">
        <w:rPr>
          <w:rFonts w:ascii="Arial" w:hAnsi="Arial" w:cs="Arial"/>
          <w:sz w:val="18"/>
          <w:szCs w:val="24"/>
          <w:lang w:val="ru-RU"/>
        </w:rPr>
        <w:t xml:space="preserve">. </w:t>
      </w:r>
      <w:r w:rsidR="00422936">
        <w:rPr>
          <w:rFonts w:ascii="Arial" w:eastAsia="Calibri" w:hAnsi="Arial" w:cs="Arial"/>
          <w:sz w:val="18"/>
          <w:szCs w:val="24"/>
          <w:lang w:val="ru-RU"/>
        </w:rPr>
        <w:t xml:space="preserve"> 29-летней женщины прогрессивная слабостиь, похудание, снижение аппетита, тошнота и рвота. При обследовании снижение обьема крови, и гипотония, гипогликемия, гипонатремия, гиперкалемия. Лучшее лечение –</w:t>
      </w:r>
    </w:p>
    <w:p w:rsidR="00422936" w:rsidRDefault="00422936" w:rsidP="00422936">
      <w:pPr>
        <w:numPr>
          <w:ilvl w:val="0"/>
          <w:numId w:val="2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преднизон</w:t>
      </w:r>
    </w:p>
    <w:p w:rsidR="00422936" w:rsidRDefault="00422936" w:rsidP="00422936">
      <w:pPr>
        <w:numPr>
          <w:ilvl w:val="0"/>
          <w:numId w:val="2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метилпреднизолон в-в</w:t>
      </w:r>
    </w:p>
    <w:p w:rsidR="00422936" w:rsidRDefault="00422936" w:rsidP="00422936">
      <w:pPr>
        <w:numPr>
          <w:ilvl w:val="0"/>
          <w:numId w:val="21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гидрокортизон в-в</w:t>
      </w:r>
    </w:p>
    <w:p w:rsidR="00422936" w:rsidRPr="00020757" w:rsidRDefault="00422936" w:rsidP="00422936">
      <w:pPr>
        <w:numPr>
          <w:ilvl w:val="0"/>
          <w:numId w:val="21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020757">
        <w:rPr>
          <w:rFonts w:ascii="Arial" w:eastAsia="Calibri" w:hAnsi="Arial" w:cs="Arial"/>
          <w:color w:val="FF0000"/>
          <w:sz w:val="18"/>
          <w:szCs w:val="24"/>
          <w:lang w:val="ru-RU"/>
        </w:rPr>
        <w:t>гидрокортизон в-в и физраствор</w:t>
      </w:r>
    </w:p>
    <w:p w:rsidR="00422936" w:rsidRPr="00422936" w:rsidRDefault="00422936" w:rsidP="00422936">
      <w:pPr>
        <w:numPr>
          <w:ilvl w:val="0"/>
          <w:numId w:val="21"/>
        </w:numPr>
        <w:bidi w:val="0"/>
        <w:spacing w:after="0" w:line="240" w:lineRule="auto"/>
        <w:rPr>
          <w:rFonts w:ascii="Arial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физраствор</w:t>
      </w:r>
      <w:r>
        <w:rPr>
          <w:rFonts w:ascii="Arial" w:hAnsi="Arial" w:cs="Arial"/>
          <w:sz w:val="18"/>
          <w:szCs w:val="24"/>
        </w:rPr>
        <w:t xml:space="preserve">     </w:t>
      </w:r>
    </w:p>
    <w:p w:rsidR="00422936" w:rsidRDefault="00422936" w:rsidP="00422936">
      <w:p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</w:p>
    <w:p w:rsidR="001E1C62" w:rsidRDefault="001E1C62" w:rsidP="00020757">
      <w:pPr>
        <w:bidi w:val="0"/>
        <w:rPr>
          <w:rFonts w:ascii="Arial" w:eastAsia="Calibri" w:hAnsi="Arial" w:cs="Arial"/>
          <w:sz w:val="18"/>
          <w:szCs w:val="24"/>
          <w:lang w:val="ru-RU"/>
        </w:rPr>
      </w:pPr>
      <w:r w:rsidRPr="001E1C62">
        <w:rPr>
          <w:rFonts w:ascii="Arial" w:hAnsi="Arial" w:cs="Arial"/>
          <w:sz w:val="18"/>
          <w:szCs w:val="24"/>
          <w:lang w:val="ru-RU"/>
        </w:rPr>
        <w:t>2</w:t>
      </w:r>
      <w:r w:rsidR="00020757">
        <w:rPr>
          <w:rFonts w:ascii="Arial" w:hAnsi="Arial" w:cs="Arial"/>
          <w:sz w:val="18"/>
          <w:szCs w:val="24"/>
          <w:lang w:val="ru-RU"/>
        </w:rPr>
        <w:t>1</w:t>
      </w:r>
      <w:r w:rsidRPr="001E1C62">
        <w:rPr>
          <w:rFonts w:ascii="Arial" w:hAnsi="Arial" w:cs="Arial"/>
          <w:sz w:val="18"/>
          <w:szCs w:val="24"/>
          <w:lang w:val="ru-RU"/>
        </w:rPr>
        <w:t xml:space="preserve">. </w:t>
      </w:r>
      <w:r>
        <w:rPr>
          <w:rFonts w:ascii="Arial" w:eastAsia="Calibri" w:hAnsi="Arial" w:cs="Arial"/>
          <w:sz w:val="18"/>
          <w:szCs w:val="24"/>
          <w:lang w:val="ru-RU"/>
        </w:rPr>
        <w:t>Наилучшее лечение симптоматичной гиперкальцемии –</w:t>
      </w:r>
    </w:p>
    <w:p w:rsidR="001E1C62" w:rsidRDefault="001E1C62" w:rsidP="001E1C62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1E1C62" w:rsidRDefault="001E1C62" w:rsidP="001E1C62">
      <w:pPr>
        <w:numPr>
          <w:ilvl w:val="0"/>
          <w:numId w:val="2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назначение фуросемида</w:t>
      </w:r>
    </w:p>
    <w:p w:rsidR="001E1C62" w:rsidRDefault="001E1C62" w:rsidP="001E1C62">
      <w:pPr>
        <w:numPr>
          <w:ilvl w:val="0"/>
          <w:numId w:val="2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митрамицин</w:t>
      </w:r>
    </w:p>
    <w:p w:rsidR="001E1C62" w:rsidRDefault="001E1C62" w:rsidP="001E1C62">
      <w:pPr>
        <w:numPr>
          <w:ilvl w:val="0"/>
          <w:numId w:val="2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вливание глюкозы</w:t>
      </w:r>
    </w:p>
    <w:p w:rsidR="001E1C62" w:rsidRDefault="001E1C62" w:rsidP="001E1C62">
      <w:pPr>
        <w:numPr>
          <w:ilvl w:val="0"/>
          <w:numId w:val="22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lastRenderedPageBreak/>
        <w:t>кальцитонин</w:t>
      </w:r>
    </w:p>
    <w:p w:rsidR="001E1C62" w:rsidRPr="00C14AC0" w:rsidRDefault="001E1C62" w:rsidP="001E1C62">
      <w:pPr>
        <w:numPr>
          <w:ilvl w:val="0"/>
          <w:numId w:val="22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вливание физраствора</w:t>
      </w:r>
    </w:p>
    <w:p w:rsidR="00C14AC0" w:rsidRPr="00C14AC0" w:rsidRDefault="00C14AC0" w:rsidP="001E1C62">
      <w:pPr>
        <w:pStyle w:val="BodyText"/>
        <w:numPr>
          <w:ilvl w:val="0"/>
          <w:numId w:val="25"/>
        </w:numPr>
        <w:rPr>
          <w:rFonts w:ascii="Arial" w:hAnsi="Arial" w:cs="Arial"/>
          <w:sz w:val="18"/>
          <w:szCs w:val="24"/>
        </w:rPr>
      </w:pPr>
    </w:p>
    <w:p w:rsidR="00020757" w:rsidRDefault="00020757" w:rsidP="00020757">
      <w:pPr>
        <w:pStyle w:val="BodyText"/>
        <w:ind w:left="567"/>
        <w:rPr>
          <w:rFonts w:ascii="Arial" w:hAnsi="Arial" w:cs="Arial"/>
          <w:sz w:val="18"/>
          <w:szCs w:val="24"/>
        </w:rPr>
      </w:pPr>
    </w:p>
    <w:p w:rsidR="001E1C62" w:rsidRDefault="001E1C62" w:rsidP="00020757">
      <w:pPr>
        <w:pStyle w:val="BodyText"/>
        <w:ind w:left="567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Какие результаты исследований могут быть получены у пациента с болезнью Кушинга из-за аденомы надпочечников –</w:t>
      </w:r>
    </w:p>
    <w:p w:rsidR="001E1C62" w:rsidRDefault="001E1C62" w:rsidP="001E1C62">
      <w:pPr>
        <w:pStyle w:val="BodyText"/>
        <w:ind w:left="360"/>
        <w:rPr>
          <w:rFonts w:ascii="Arial" w:hAnsi="Arial" w:cs="Arial"/>
          <w:sz w:val="18"/>
          <w:szCs w:val="24"/>
        </w:rPr>
      </w:pPr>
    </w:p>
    <w:p w:rsidR="001E1C62" w:rsidRDefault="001E1C62" w:rsidP="001E1C62">
      <w:pPr>
        <w:numPr>
          <w:ilvl w:val="0"/>
          <w:numId w:val="2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снижение АКТГ, повышение кортизола и дигридроэпиандростерона</w:t>
      </w:r>
    </w:p>
    <w:p w:rsidR="001E1C62" w:rsidRPr="00C14AC0" w:rsidRDefault="001E1C62" w:rsidP="001E1C62">
      <w:pPr>
        <w:numPr>
          <w:ilvl w:val="0"/>
          <w:numId w:val="23"/>
        </w:numPr>
        <w:bidi w:val="0"/>
        <w:spacing w:after="0" w:line="240" w:lineRule="auto"/>
        <w:rPr>
          <w:rFonts w:ascii="Arial" w:eastAsia="Calibri" w:hAnsi="Arial" w:cs="Arial"/>
          <w:color w:val="FF0000"/>
          <w:sz w:val="18"/>
          <w:szCs w:val="24"/>
          <w:lang w:val="ru-RU"/>
        </w:rPr>
      </w:pPr>
      <w:r w:rsidRPr="00C14AC0">
        <w:rPr>
          <w:rFonts w:ascii="Arial" w:eastAsia="Calibri" w:hAnsi="Arial" w:cs="Arial"/>
          <w:color w:val="FF0000"/>
          <w:sz w:val="18"/>
          <w:szCs w:val="24"/>
          <w:lang w:val="ru-RU"/>
        </w:rPr>
        <w:t>снижение АКТГ, повышение кортизола и сниженый уровень дигридроэпиандростерона</w:t>
      </w:r>
    </w:p>
    <w:p w:rsidR="001E1C62" w:rsidRDefault="001E1C62" w:rsidP="001E1C62">
      <w:pPr>
        <w:numPr>
          <w:ilvl w:val="0"/>
          <w:numId w:val="2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норма АКТГ, повышение кортизола и сниженый уровень дигридроэпиандростерона</w:t>
      </w:r>
    </w:p>
    <w:p w:rsidR="001E1C62" w:rsidRDefault="001E1C62" w:rsidP="001E1C62">
      <w:pPr>
        <w:numPr>
          <w:ilvl w:val="0"/>
          <w:numId w:val="2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повышеный АКТГ, повышение кортизола и дигридроэпиандростерона</w:t>
      </w:r>
    </w:p>
    <w:p w:rsidR="001E1C62" w:rsidRDefault="001E1C62" w:rsidP="001E1C62">
      <w:pPr>
        <w:numPr>
          <w:ilvl w:val="0"/>
          <w:numId w:val="23"/>
        </w:numPr>
        <w:bidi w:val="0"/>
        <w:spacing w:after="0" w:line="240" w:lineRule="auto"/>
        <w:rPr>
          <w:rFonts w:ascii="Arial" w:eastAsia="Calibri" w:hAnsi="Arial" w:cs="Arial"/>
          <w:sz w:val="18"/>
          <w:szCs w:val="24"/>
          <w:lang w:val="ru-RU"/>
        </w:rPr>
      </w:pPr>
      <w:r>
        <w:rPr>
          <w:rFonts w:ascii="Arial" w:eastAsia="Calibri" w:hAnsi="Arial" w:cs="Arial"/>
          <w:sz w:val="18"/>
          <w:szCs w:val="24"/>
          <w:lang w:val="ru-RU"/>
        </w:rPr>
        <w:t>норма АКТГ, повышение кортизола и норма дигридроэпиандростерона</w:t>
      </w:r>
    </w:p>
    <w:p w:rsidR="00C14AC0" w:rsidRPr="00194080" w:rsidRDefault="00C14AC0" w:rsidP="00686F4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/>
        </w:rPr>
      </w:pP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</w:t>
      </w:r>
      <w:r w:rsidRPr="00306400">
        <w:rPr>
          <w:rFonts w:ascii="Courier New" w:eastAsia="Calibri" w:hAnsi="Courier New" w:cs="Courier New"/>
          <w:sz w:val="20"/>
          <w:szCs w:val="20"/>
        </w:rPr>
        <w:t xml:space="preserve">. A 32-year-old woman is referred to you by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her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dermatologist for further evaluation. She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developed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changes gradually in the last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year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. Her hands are seen </w:t>
      </w:r>
      <w:r>
        <w:rPr>
          <w:rFonts w:ascii="Courier New" w:hAnsi="Courier New" w:cs="Courier New"/>
          <w:sz w:val="20"/>
          <w:szCs w:val="20"/>
        </w:rPr>
        <w:t>WITH HYPOPIGMENTATION</w:t>
      </w:r>
      <w:r w:rsidRPr="00306400">
        <w:rPr>
          <w:rFonts w:ascii="Courier New" w:eastAsia="Calibri" w:hAnsi="Courier New" w:cs="Courier New"/>
          <w:sz w:val="20"/>
          <w:szCs w:val="20"/>
        </w:rPr>
        <w:t xml:space="preserve">. What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other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associated disease is likely?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(A) </w:t>
      </w: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acquired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immune deficiency syndrome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(AIDS)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(B) Addison’s disease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(C) </w:t>
      </w: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lymphoma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686F4C" w:rsidRPr="00306400" w:rsidRDefault="00686F4C" w:rsidP="00686F4C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(D) </w:t>
      </w:r>
      <w:proofErr w:type="gramStart"/>
      <w:r w:rsidRPr="00306400">
        <w:rPr>
          <w:rFonts w:ascii="Courier New" w:eastAsia="Calibri" w:hAnsi="Courier New" w:cs="Courier New"/>
          <w:sz w:val="20"/>
          <w:szCs w:val="20"/>
        </w:rPr>
        <w:t>primary</w:t>
      </w:r>
      <w:proofErr w:type="gramEnd"/>
      <w:r w:rsidRPr="00306400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306400">
        <w:rPr>
          <w:rFonts w:ascii="Courier New" w:eastAsia="Calibri" w:hAnsi="Courier New" w:cs="Courier New"/>
          <w:sz w:val="20"/>
          <w:szCs w:val="20"/>
        </w:rPr>
        <w:t>biliary</w:t>
      </w:r>
      <w:proofErr w:type="spellEnd"/>
      <w:r w:rsidRPr="00306400">
        <w:rPr>
          <w:rFonts w:ascii="Courier New" w:eastAsia="Calibri" w:hAnsi="Courier New" w:cs="Courier New"/>
          <w:sz w:val="20"/>
          <w:szCs w:val="20"/>
        </w:rPr>
        <w:t xml:space="preserve"> cirrhosis </w:t>
      </w:r>
    </w:p>
    <w:p w:rsidR="00686F4C" w:rsidRDefault="00686F4C" w:rsidP="00686F4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06400">
        <w:rPr>
          <w:rFonts w:ascii="Courier New" w:eastAsia="Calibri" w:hAnsi="Courier New" w:cs="Courier New"/>
          <w:sz w:val="20"/>
          <w:szCs w:val="20"/>
        </w:rPr>
        <w:t xml:space="preserve">(E) Hashimoto’s </w:t>
      </w:r>
      <w:proofErr w:type="spellStart"/>
      <w:r w:rsidRPr="00306400">
        <w:rPr>
          <w:rFonts w:ascii="Courier New" w:eastAsia="Calibri" w:hAnsi="Courier New" w:cs="Courier New"/>
          <w:sz w:val="20"/>
          <w:szCs w:val="20"/>
        </w:rPr>
        <w:t>thyroiditis</w:t>
      </w:r>
      <w:proofErr w:type="spellEnd"/>
      <w:r w:rsidRPr="00306400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t>25</w:t>
      </w:r>
      <w:proofErr w:type="gramStart"/>
      <w:r>
        <w:t>.</w:t>
      </w:r>
      <w:r w:rsidRPr="00EF23A7">
        <w:rPr>
          <w:rFonts w:ascii="Courier New" w:eastAsia="Calibri" w:hAnsi="Courier New" w:cs="Courier New"/>
          <w:sz w:val="20"/>
          <w:szCs w:val="20"/>
        </w:rPr>
        <w:t>.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A 54-year-old woman is noted to have BP in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the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range of 135/85 on several occasions.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This is considered the “high-normal” stage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for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hypertension. All patients in this range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would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be encouraged in lifestyle modification.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For her, drug therapy is indicated as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well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. </w:t>
      </w: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Which of the following would be an indication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for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drug therapy?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(A) </w:t>
      </w: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obesity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(B) </w:t>
      </w: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diabetes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(C) </w:t>
      </w: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high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cholesterol </w:t>
      </w:r>
    </w:p>
    <w:p w:rsidR="00D550EB" w:rsidRPr="00EF23A7" w:rsidRDefault="00D550EB" w:rsidP="00D550E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EF23A7">
        <w:rPr>
          <w:rFonts w:ascii="Courier New" w:eastAsia="Calibri" w:hAnsi="Courier New" w:cs="Courier New"/>
          <w:sz w:val="20"/>
          <w:szCs w:val="20"/>
        </w:rPr>
        <w:t xml:space="preserve">(D) </w:t>
      </w:r>
      <w:proofErr w:type="gramStart"/>
      <w:r w:rsidRPr="00EF23A7">
        <w:rPr>
          <w:rFonts w:ascii="Courier New" w:eastAsia="Calibri" w:hAnsi="Courier New" w:cs="Courier New"/>
          <w:sz w:val="20"/>
          <w:szCs w:val="20"/>
        </w:rPr>
        <w:t>family</w:t>
      </w:r>
      <w:proofErr w:type="gramEnd"/>
      <w:r w:rsidRPr="00EF23A7">
        <w:rPr>
          <w:rFonts w:ascii="Courier New" w:eastAsia="Calibri" w:hAnsi="Courier New" w:cs="Courier New"/>
          <w:sz w:val="20"/>
          <w:szCs w:val="20"/>
        </w:rPr>
        <w:t xml:space="preserve"> history of heart disease </w:t>
      </w:r>
    </w:p>
    <w:p w:rsidR="00D550EB" w:rsidRDefault="00D550EB" w:rsidP="00D550E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87073">
        <w:rPr>
          <w:rFonts w:ascii="Courier New" w:eastAsia="Calibri" w:hAnsi="Courier New" w:cs="Courier New"/>
          <w:sz w:val="20"/>
          <w:szCs w:val="20"/>
        </w:rPr>
        <w:t>(</w:t>
      </w:r>
      <w:r>
        <w:rPr>
          <w:rFonts w:ascii="Courier New" w:eastAsia="Calibri" w:hAnsi="Courier New" w:cs="Courier New"/>
          <w:sz w:val="20"/>
          <w:szCs w:val="20"/>
        </w:rPr>
        <w:t>E</w:t>
      </w:r>
      <w:r w:rsidRPr="00C87073">
        <w:rPr>
          <w:rFonts w:ascii="Courier New" w:eastAsia="Calibri" w:hAnsi="Courier New" w:cs="Courier New"/>
          <w:sz w:val="20"/>
          <w:szCs w:val="20"/>
        </w:rPr>
        <w:t xml:space="preserve">)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smoking</w:t>
      </w:r>
      <w:proofErr w:type="gramEnd"/>
    </w:p>
    <w:p w:rsidR="008C46CB" w:rsidRPr="001242BE" w:rsidRDefault="00DF2BA5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26.</w:t>
      </w:r>
      <w:r w:rsidR="00D550EB" w:rsidRPr="00C87073">
        <w:rPr>
          <w:rFonts w:ascii="Courier New" w:eastAsia="Calibri" w:hAnsi="Courier New" w:cs="Courier New"/>
          <w:sz w:val="20"/>
          <w:szCs w:val="20"/>
        </w:rPr>
        <w:t xml:space="preserve"> </w:t>
      </w:r>
      <w:r w:rsidR="008C46CB" w:rsidRPr="001242BE">
        <w:rPr>
          <w:rFonts w:ascii="Courier New" w:eastAsia="Calibri" w:hAnsi="Courier New" w:cs="Courier New"/>
          <w:sz w:val="20"/>
          <w:szCs w:val="20"/>
        </w:rPr>
        <w:t xml:space="preserve">297. A 60-year-old man with easy fatigability was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found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to have </w:t>
      </w:r>
      <w:proofErr w:type="spellStart"/>
      <w:r w:rsidRPr="001242BE">
        <w:rPr>
          <w:rFonts w:ascii="Courier New" w:eastAsia="Calibri" w:hAnsi="Courier New" w:cs="Courier New"/>
          <w:sz w:val="20"/>
          <w:szCs w:val="20"/>
        </w:rPr>
        <w:t>hypercalcemia</w:t>
      </w:r>
      <w:proofErr w:type="spellEnd"/>
      <w:r w:rsidRPr="001242BE">
        <w:rPr>
          <w:rFonts w:ascii="Courier New" w:eastAsia="Calibri" w:hAnsi="Courier New" w:cs="Courier New"/>
          <w:sz w:val="20"/>
          <w:szCs w:val="20"/>
        </w:rPr>
        <w:t xml:space="preserve">, decreased </w:t>
      </w:r>
      <w:proofErr w:type="spellStart"/>
      <w:r w:rsidRPr="001242BE">
        <w:rPr>
          <w:rFonts w:ascii="Courier New" w:eastAsia="Calibri" w:hAnsi="Courier New" w:cs="Courier New"/>
          <w:sz w:val="20"/>
          <w:szCs w:val="20"/>
        </w:rPr>
        <w:t>parathormone</w:t>
      </w:r>
      <w:proofErr w:type="spellEnd"/>
      <w:r w:rsidRPr="001242BE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level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, normal BUN and </w:t>
      </w:r>
      <w:proofErr w:type="spellStart"/>
      <w:r w:rsidRPr="001242BE">
        <w:rPr>
          <w:rFonts w:ascii="Courier New" w:eastAsia="Calibri" w:hAnsi="Courier New" w:cs="Courier New"/>
          <w:sz w:val="20"/>
          <w:szCs w:val="20"/>
        </w:rPr>
        <w:t>creatinine</w:t>
      </w:r>
      <w:proofErr w:type="spellEnd"/>
      <w:r w:rsidRPr="001242BE">
        <w:rPr>
          <w:rFonts w:ascii="Courier New" w:eastAsia="Calibri" w:hAnsi="Courier New" w:cs="Courier New"/>
          <w:sz w:val="20"/>
          <w:szCs w:val="20"/>
        </w:rPr>
        <w:t xml:space="preserve">,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and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increased urinary excretion of calcium. A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chest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x-ray showed an irregular density in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the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right upper lobe of the lung. What is the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most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likely etiology of his </w:t>
      </w:r>
      <w:proofErr w:type="spellStart"/>
      <w:r w:rsidRPr="001242BE">
        <w:rPr>
          <w:rFonts w:ascii="Courier New" w:eastAsia="Calibri" w:hAnsi="Courier New" w:cs="Courier New"/>
          <w:sz w:val="20"/>
          <w:szCs w:val="20"/>
        </w:rPr>
        <w:t>hypercalcemia</w:t>
      </w:r>
      <w:proofErr w:type="spellEnd"/>
      <w:r w:rsidRPr="001242BE">
        <w:rPr>
          <w:rFonts w:ascii="Courier New" w:eastAsia="Calibri" w:hAnsi="Courier New" w:cs="Courier New"/>
          <w:sz w:val="20"/>
          <w:szCs w:val="20"/>
        </w:rPr>
        <w:t xml:space="preserve">?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242BE">
        <w:rPr>
          <w:rFonts w:ascii="Courier New" w:eastAsia="Calibri" w:hAnsi="Courier New" w:cs="Courier New"/>
          <w:sz w:val="20"/>
          <w:szCs w:val="20"/>
        </w:rPr>
        <w:t xml:space="preserve">(A) </w:t>
      </w: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multiple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myeloma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242BE">
        <w:rPr>
          <w:rFonts w:ascii="Courier New" w:eastAsia="Calibri" w:hAnsi="Courier New" w:cs="Courier New"/>
          <w:sz w:val="20"/>
          <w:szCs w:val="20"/>
        </w:rPr>
        <w:t xml:space="preserve">(B) </w:t>
      </w: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excessive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1242BE">
        <w:rPr>
          <w:rFonts w:ascii="Courier New" w:eastAsia="Calibri" w:hAnsi="Courier New" w:cs="Courier New"/>
          <w:sz w:val="20"/>
          <w:szCs w:val="20"/>
        </w:rPr>
        <w:t>thiazide</w:t>
      </w:r>
      <w:proofErr w:type="spellEnd"/>
      <w:r w:rsidRPr="001242BE">
        <w:rPr>
          <w:rFonts w:ascii="Courier New" w:eastAsia="Calibri" w:hAnsi="Courier New" w:cs="Courier New"/>
          <w:sz w:val="20"/>
          <w:szCs w:val="20"/>
        </w:rPr>
        <w:t xml:space="preserve"> ingestion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242BE">
        <w:rPr>
          <w:rFonts w:ascii="Courier New" w:eastAsia="Calibri" w:hAnsi="Courier New" w:cs="Courier New"/>
          <w:sz w:val="20"/>
          <w:szCs w:val="20"/>
        </w:rPr>
        <w:t xml:space="preserve">(C) </w:t>
      </w:r>
      <w:proofErr w:type="spellStart"/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paraneoplastic</w:t>
      </w:r>
      <w:proofErr w:type="spellEnd"/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syndrome </w:t>
      </w:r>
    </w:p>
    <w:p w:rsidR="008C46CB" w:rsidRPr="001242BE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242BE">
        <w:rPr>
          <w:rFonts w:ascii="Courier New" w:eastAsia="Calibri" w:hAnsi="Courier New" w:cs="Courier New"/>
          <w:sz w:val="20"/>
          <w:szCs w:val="20"/>
        </w:rPr>
        <w:t xml:space="preserve">(D) </w:t>
      </w:r>
      <w:proofErr w:type="gramStart"/>
      <w:r w:rsidRPr="001242BE">
        <w:rPr>
          <w:rFonts w:ascii="Courier New" w:eastAsia="Calibri" w:hAnsi="Courier New" w:cs="Courier New"/>
          <w:sz w:val="20"/>
          <w:szCs w:val="20"/>
        </w:rPr>
        <w:t>prolonged</w:t>
      </w:r>
      <w:proofErr w:type="gramEnd"/>
      <w:r w:rsidRPr="001242BE">
        <w:rPr>
          <w:rFonts w:ascii="Courier New" w:eastAsia="Calibri" w:hAnsi="Courier New" w:cs="Courier New"/>
          <w:sz w:val="20"/>
          <w:szCs w:val="20"/>
        </w:rPr>
        <w:t xml:space="preserve"> immobilization </w:t>
      </w:r>
    </w:p>
    <w:p w:rsidR="008C46CB" w:rsidRPr="008C46CB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val="ru-RU"/>
        </w:rPr>
      </w:pPr>
      <w:r w:rsidRPr="008C46CB">
        <w:rPr>
          <w:rFonts w:ascii="Courier New" w:eastAsia="Calibri" w:hAnsi="Courier New" w:cs="Courier New"/>
          <w:sz w:val="20"/>
          <w:szCs w:val="20"/>
          <w:lang w:val="ru-RU"/>
        </w:rPr>
        <w:t>(</w:t>
      </w:r>
      <w:r w:rsidRPr="001242BE">
        <w:rPr>
          <w:rFonts w:ascii="Courier New" w:eastAsia="Calibri" w:hAnsi="Courier New" w:cs="Courier New"/>
          <w:sz w:val="20"/>
          <w:szCs w:val="20"/>
        </w:rPr>
        <w:t>E</w:t>
      </w:r>
      <w:r w:rsidRPr="008C46CB">
        <w:rPr>
          <w:rFonts w:ascii="Courier New" w:eastAsia="Calibri" w:hAnsi="Courier New" w:cs="Courier New"/>
          <w:sz w:val="20"/>
          <w:szCs w:val="20"/>
          <w:lang w:val="ru-RU"/>
        </w:rPr>
        <w:t xml:space="preserve">) </w:t>
      </w:r>
      <w:r w:rsidRPr="001242BE">
        <w:rPr>
          <w:rFonts w:ascii="Courier New" w:eastAsia="Calibri" w:hAnsi="Courier New" w:cs="Courier New"/>
          <w:sz w:val="20"/>
          <w:szCs w:val="20"/>
        </w:rPr>
        <w:t>secondary</w:t>
      </w:r>
      <w:r w:rsidRPr="008C46CB">
        <w:rPr>
          <w:rFonts w:ascii="Courier New" w:eastAsia="Calibri" w:hAnsi="Courier New" w:cs="Courier New"/>
          <w:sz w:val="20"/>
          <w:szCs w:val="20"/>
          <w:lang w:val="ru-RU"/>
        </w:rPr>
        <w:t xml:space="preserve"> </w:t>
      </w:r>
      <w:r w:rsidRPr="001242BE">
        <w:rPr>
          <w:rFonts w:ascii="Courier New" w:eastAsia="Calibri" w:hAnsi="Courier New" w:cs="Courier New"/>
          <w:sz w:val="20"/>
          <w:szCs w:val="20"/>
        </w:rPr>
        <w:t>hyperparathyroidism</w:t>
      </w:r>
      <w:r w:rsidRPr="008C46CB">
        <w:rPr>
          <w:rFonts w:ascii="Courier New" w:eastAsia="Calibri" w:hAnsi="Courier New" w:cs="Courier New"/>
          <w:sz w:val="20"/>
          <w:szCs w:val="20"/>
          <w:lang w:val="ru-RU"/>
        </w:rPr>
        <w:t xml:space="preserve">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hAnsi="Arial CYR" w:cs="Arial CYR"/>
          <w:color w:val="000000"/>
          <w:sz w:val="20"/>
          <w:szCs w:val="20"/>
          <w:lang w:val="ru-RU"/>
        </w:rPr>
        <w:t>27.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. В 34-летнем пациенте с узелковым образованием щитовидной железы,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какое из следующих</w:t>
      </w:r>
      <w:r w:rsidRPr="008C46CB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EST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 индекс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подозрение для рака?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(</w:t>
      </w:r>
      <w:r>
        <w:rPr>
          <w:rFonts w:ascii="Arial CYR" w:eastAsia="Calibri" w:hAnsi="Arial CYR" w:cs="Arial CYR"/>
          <w:color w:val="000000"/>
          <w:sz w:val="20"/>
          <w:szCs w:val="20"/>
        </w:rPr>
        <w:t>A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) гиперфункционирующий узелок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(</w:t>
      </w:r>
      <w:r>
        <w:rPr>
          <w:rFonts w:ascii="Arial CYR" w:eastAsia="Calibri" w:hAnsi="Arial CYR" w:cs="Arial CYR"/>
          <w:color w:val="000000"/>
          <w:sz w:val="20"/>
          <w:szCs w:val="20"/>
        </w:rPr>
        <w:t>B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) семейная история облучения детства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rtl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шее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(</w:t>
      </w:r>
      <w:r>
        <w:rPr>
          <w:rFonts w:ascii="Arial CYR" w:eastAsia="Calibri" w:hAnsi="Arial CYR" w:cs="Arial CYR"/>
          <w:color w:val="000000"/>
          <w:sz w:val="20"/>
          <w:szCs w:val="20"/>
        </w:rPr>
        <w:t>C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) предшествующая история облучения детства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шее </w:t>
      </w:r>
    </w:p>
    <w:p w:rsidR="008C46CB" w:rsidRPr="008C46CB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(</w:t>
      </w:r>
      <w:r>
        <w:rPr>
          <w:rFonts w:ascii="Arial CYR" w:eastAsia="Calibri" w:hAnsi="Arial CYR" w:cs="Arial CYR"/>
          <w:color w:val="000000"/>
          <w:sz w:val="20"/>
          <w:szCs w:val="20"/>
        </w:rPr>
        <w:t>D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) кистозный узелок </w:t>
      </w:r>
    </w:p>
    <w:p w:rsidR="008C46CB" w:rsidRPr="00C14AC0" w:rsidRDefault="008C46CB" w:rsidP="008C46CB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>(</w:t>
      </w:r>
      <w:r>
        <w:rPr>
          <w:rFonts w:ascii="Arial CYR" w:eastAsia="Calibri" w:hAnsi="Arial CYR" w:cs="Arial CYR"/>
          <w:color w:val="000000"/>
          <w:sz w:val="20"/>
          <w:szCs w:val="20"/>
        </w:rPr>
        <w:t>E</w:t>
      </w:r>
      <w:r w:rsidRPr="008C46CB">
        <w:rPr>
          <w:rFonts w:ascii="Arial CYR" w:eastAsia="Calibri" w:hAnsi="Arial CYR" w:cs="Arial CYR"/>
          <w:color w:val="000000"/>
          <w:sz w:val="20"/>
          <w:szCs w:val="20"/>
          <w:lang w:val="ru-RU"/>
        </w:rPr>
        <w:t xml:space="preserve">) семейная история Болезни Грейвса (диффузный токсический зоб)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28.</w:t>
      </w:r>
      <w:r w:rsidRPr="001411B3">
        <w:rPr>
          <w:rFonts w:ascii="Courier New" w:eastAsia="Calibri" w:hAnsi="Courier New" w:cs="Courier New"/>
          <w:sz w:val="20"/>
          <w:szCs w:val="20"/>
        </w:rPr>
        <w:t xml:space="preserve"> A 24-year-old woman presents for evaluation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of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headaches, amenorrhea, and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galactorrhea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.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The serum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prolactin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 level is </w:t>
      </w: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 xml:space="preserve">850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ng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>/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mL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 (normal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= 0 to 25). CT scan of the pituitary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demonstrates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a 7-mm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sellar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 lesion most consistent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with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a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microadenoma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. Besides pituitary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adenomas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, which of the following can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also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raise </w:t>
      </w:r>
      <w:proofErr w:type="spellStart"/>
      <w:r w:rsidRPr="001411B3">
        <w:rPr>
          <w:rFonts w:ascii="Courier New" w:eastAsia="Calibri" w:hAnsi="Courier New" w:cs="Courier New"/>
          <w:sz w:val="20"/>
          <w:szCs w:val="20"/>
        </w:rPr>
        <w:t>prolactin</w:t>
      </w:r>
      <w:proofErr w:type="spellEnd"/>
      <w:r w:rsidRPr="001411B3">
        <w:rPr>
          <w:rFonts w:ascii="Courier New" w:eastAsia="Calibri" w:hAnsi="Courier New" w:cs="Courier New"/>
          <w:sz w:val="20"/>
          <w:szCs w:val="20"/>
        </w:rPr>
        <w:t xml:space="preserve"> levels above normal?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lastRenderedPageBreak/>
        <w:t xml:space="preserve">(A) </w:t>
      </w: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cocaine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(B) </w:t>
      </w:r>
      <w:proofErr w:type="spellStart"/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bromocriptine</w:t>
      </w:r>
      <w:proofErr w:type="spellEnd"/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(C) </w:t>
      </w: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oral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contraceptives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(D) </w:t>
      </w:r>
      <w:proofErr w:type="spellStart"/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phenothiazines</w:t>
      </w:r>
      <w:proofErr w:type="spellEnd"/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8C46CB" w:rsidRPr="001411B3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  <w:r w:rsidRPr="001411B3">
        <w:rPr>
          <w:rFonts w:ascii="Courier New" w:eastAsia="Calibri" w:hAnsi="Courier New" w:cs="Courier New"/>
          <w:sz w:val="20"/>
          <w:szCs w:val="20"/>
        </w:rPr>
        <w:t xml:space="preserve">(E) </w:t>
      </w:r>
      <w:proofErr w:type="gramStart"/>
      <w:r w:rsidRPr="001411B3">
        <w:rPr>
          <w:rFonts w:ascii="Courier New" w:eastAsia="Calibri" w:hAnsi="Courier New" w:cs="Courier New"/>
          <w:sz w:val="20"/>
          <w:szCs w:val="20"/>
        </w:rPr>
        <w:t>selective</w:t>
      </w:r>
      <w:proofErr w:type="gramEnd"/>
      <w:r w:rsidRPr="001411B3">
        <w:rPr>
          <w:rFonts w:ascii="Courier New" w:eastAsia="Calibri" w:hAnsi="Courier New" w:cs="Courier New"/>
          <w:sz w:val="20"/>
          <w:szCs w:val="20"/>
        </w:rPr>
        <w:t xml:space="preserve"> serotonin reuptake inhibitors </w:t>
      </w:r>
    </w:p>
    <w:p w:rsidR="008C46CB" w:rsidRPr="009F7982" w:rsidRDefault="008C46CB" w:rsidP="008C46CB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val="ru-RU"/>
        </w:rPr>
      </w:pPr>
      <w:r w:rsidRPr="009F7982">
        <w:rPr>
          <w:rFonts w:ascii="Courier New" w:eastAsia="Calibri" w:hAnsi="Courier New" w:cs="Courier New"/>
          <w:sz w:val="20"/>
          <w:szCs w:val="20"/>
          <w:lang w:val="ru-RU"/>
        </w:rPr>
        <w:t>(</w:t>
      </w:r>
      <w:r>
        <w:rPr>
          <w:rFonts w:ascii="Courier New" w:eastAsia="Calibri" w:hAnsi="Courier New" w:cs="Courier New"/>
          <w:sz w:val="20"/>
          <w:szCs w:val="20"/>
        </w:rPr>
        <w:t>SSRIs</w:t>
      </w:r>
      <w:r w:rsidRPr="009F7982">
        <w:rPr>
          <w:rFonts w:ascii="Courier New" w:eastAsia="Calibri" w:hAnsi="Courier New" w:cs="Courier New"/>
          <w:sz w:val="20"/>
          <w:szCs w:val="20"/>
          <w:lang w:val="ru-RU"/>
        </w:rPr>
        <w:t xml:space="preserve">) 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 xml:space="preserve"> 29. 55-летняя женщина с прогрессирующей, но эпизодической мышечной слабостью диагностирована на наличие миастении гравис (</w:t>
      </w:r>
      <w:r>
        <w:rPr>
          <w:snapToGrid w:val="0"/>
          <w:color w:val="000000"/>
        </w:rPr>
        <w:t>myasthenia</w:t>
      </w:r>
      <w:r w:rsidRPr="009F7982">
        <w:rPr>
          <w:snapToGrid w:val="0"/>
          <w:color w:val="000000"/>
          <w:lang w:val="ru-RU"/>
        </w:rPr>
        <w:t xml:space="preserve"> </w:t>
      </w:r>
      <w:r>
        <w:rPr>
          <w:snapToGrid w:val="0"/>
          <w:color w:val="000000"/>
        </w:rPr>
        <w:t>gravis</w:t>
      </w:r>
      <w:r w:rsidRPr="009F7982">
        <w:rPr>
          <w:snapToGrid w:val="0"/>
          <w:color w:val="000000"/>
          <w:lang w:val="ru-RU"/>
        </w:rPr>
        <w:t>). Ее рентгенограмма грудной клетки нормальна, и не показывает ни какой средостенной массы или опухоли. Какое наиболее дефинитивное лечение можно предложить этой больной?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A</w:t>
      </w:r>
      <w:r w:rsidRPr="009F7982">
        <w:rPr>
          <w:snapToGrid w:val="0"/>
          <w:color w:val="000000"/>
          <w:lang w:val="ru-RU"/>
        </w:rPr>
        <w:t xml:space="preserve">) </w:t>
      </w:r>
      <w:r>
        <w:rPr>
          <w:snapToGrid w:val="0"/>
          <w:color w:val="000000"/>
        </w:rPr>
        <w:t>Prednisone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B</w:t>
      </w:r>
      <w:r w:rsidRPr="009F7982">
        <w:rPr>
          <w:snapToGrid w:val="0"/>
          <w:color w:val="000000"/>
          <w:lang w:val="ru-RU"/>
        </w:rPr>
        <w:t xml:space="preserve">) </w:t>
      </w:r>
      <w:proofErr w:type="spellStart"/>
      <w:r>
        <w:rPr>
          <w:snapToGrid w:val="0"/>
          <w:color w:val="000000"/>
        </w:rPr>
        <w:t>Neostigmine</w:t>
      </w:r>
      <w:proofErr w:type="spellEnd"/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C</w:t>
      </w:r>
      <w:r w:rsidRPr="009F7982">
        <w:rPr>
          <w:snapToGrid w:val="0"/>
          <w:color w:val="000000"/>
          <w:lang w:val="ru-RU"/>
        </w:rPr>
        <w:t>) Тимэктомия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D</w:t>
      </w:r>
      <w:r w:rsidRPr="009F7982">
        <w:rPr>
          <w:snapToGrid w:val="0"/>
          <w:color w:val="000000"/>
          <w:lang w:val="ru-RU"/>
        </w:rPr>
        <w:t>) Плазмоферез</w:t>
      </w:r>
    </w:p>
    <w:p w:rsidR="009F7982" w:rsidRDefault="009F7982" w:rsidP="009F7982">
      <w:pPr>
        <w:rPr>
          <w:snapToGrid w:val="0"/>
          <w:color w:val="000000"/>
          <w:rtl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E</w:t>
      </w:r>
      <w:r w:rsidRPr="009F7982">
        <w:rPr>
          <w:snapToGrid w:val="0"/>
          <w:color w:val="000000"/>
          <w:lang w:val="ru-RU"/>
        </w:rPr>
        <w:t xml:space="preserve">) </w:t>
      </w:r>
      <w:r>
        <w:rPr>
          <w:snapToGrid w:val="0"/>
          <w:color w:val="000000"/>
        </w:rPr>
        <w:t>Atropine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>
        <w:rPr>
          <w:rFonts w:hint="cs"/>
          <w:snapToGrid w:val="0"/>
          <w:color w:val="000000"/>
          <w:lang w:val="ru-RU"/>
        </w:rPr>
        <w:t xml:space="preserve"> 30.</w:t>
      </w:r>
      <w:r w:rsidRPr="009F7982">
        <w:rPr>
          <w:snapToGrid w:val="0"/>
          <w:color w:val="000000"/>
          <w:lang w:val="ru-RU"/>
        </w:rPr>
        <w:t xml:space="preserve"> 55-летняя женщина осматривается на предмет впервые диагностированного </w:t>
      </w:r>
      <w:r>
        <w:rPr>
          <w:snapToGrid w:val="0"/>
          <w:color w:val="000000"/>
        </w:rPr>
        <w:t>DM</w:t>
      </w:r>
      <w:r w:rsidRPr="009F7982">
        <w:rPr>
          <w:snapToGrid w:val="0"/>
          <w:color w:val="000000"/>
          <w:lang w:val="ru-RU"/>
        </w:rPr>
        <w:t>, ее предыдущая медицинская история не примечательна. При осмотре обнаружены эритематозные высыпания на коже. Ее дальнейшая оценка должна в себя включить в качестве дифференциального диагноза?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A</w:t>
      </w:r>
      <w:r w:rsidRPr="009F7982">
        <w:rPr>
          <w:snapToGrid w:val="0"/>
          <w:color w:val="000000"/>
          <w:lang w:val="ru-RU"/>
        </w:rPr>
        <w:t>) Инсулинома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B</w:t>
      </w:r>
      <w:r w:rsidRPr="009F7982">
        <w:rPr>
          <w:snapToGrid w:val="0"/>
          <w:color w:val="000000"/>
          <w:lang w:val="ru-RU"/>
        </w:rPr>
        <w:t>) Глюкагонома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(С) Гастринома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D</w:t>
      </w:r>
      <w:r w:rsidRPr="009F7982">
        <w:rPr>
          <w:snapToGrid w:val="0"/>
          <w:color w:val="000000"/>
          <w:lang w:val="ru-RU"/>
        </w:rPr>
        <w:t>) Карциноид</w:t>
      </w: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  <w:r w:rsidRPr="009F7982">
        <w:rPr>
          <w:snapToGrid w:val="0"/>
          <w:color w:val="000000"/>
          <w:lang w:val="ru-RU"/>
        </w:rPr>
        <w:t>(</w:t>
      </w:r>
      <w:r>
        <w:rPr>
          <w:snapToGrid w:val="0"/>
          <w:color w:val="000000"/>
        </w:rPr>
        <w:t>E</w:t>
      </w:r>
      <w:r w:rsidRPr="009F7982">
        <w:rPr>
          <w:snapToGrid w:val="0"/>
          <w:color w:val="000000"/>
          <w:lang w:val="ru-RU"/>
        </w:rPr>
        <w:t>) Панкреатическая холера</w:t>
      </w:r>
    </w:p>
    <w:p w:rsidR="009F7982" w:rsidRPr="009F7982" w:rsidRDefault="009F7982" w:rsidP="009F7982">
      <w:pPr>
        <w:rPr>
          <w:snapToGrid w:val="0"/>
          <w:u w:val="single"/>
          <w:lang w:val="ru-RU"/>
        </w:rPr>
      </w:pPr>
    </w:p>
    <w:p w:rsidR="009F7982" w:rsidRPr="009F7982" w:rsidRDefault="009F7982" w:rsidP="009F7982">
      <w:pPr>
        <w:rPr>
          <w:snapToGrid w:val="0"/>
          <w:u w:val="single"/>
          <w:rtl/>
          <w:lang w:val="ru-RU"/>
        </w:rPr>
      </w:pPr>
    </w:p>
    <w:p w:rsidR="009F7982" w:rsidRPr="009F7982" w:rsidRDefault="009F7982" w:rsidP="009F7982">
      <w:pPr>
        <w:rPr>
          <w:snapToGrid w:val="0"/>
          <w:color w:val="000000"/>
          <w:rtl/>
          <w:lang w:val="ru-RU"/>
        </w:rPr>
      </w:pPr>
    </w:p>
    <w:p w:rsidR="009F7982" w:rsidRPr="009F7982" w:rsidRDefault="009F7982" w:rsidP="009F7982">
      <w:pPr>
        <w:rPr>
          <w:snapToGrid w:val="0"/>
          <w:color w:val="000000"/>
          <w:lang w:val="ru-RU"/>
        </w:rPr>
      </w:pPr>
    </w:p>
    <w:p w:rsidR="008C46CB" w:rsidRPr="009F7982" w:rsidRDefault="008C46CB" w:rsidP="008C46CB">
      <w:pPr>
        <w:widowControl w:val="0"/>
        <w:autoSpaceDE w:val="0"/>
        <w:autoSpaceDN w:val="0"/>
        <w:adjustRightInd w:val="0"/>
        <w:rPr>
          <w:rFonts w:ascii="Arial CYR" w:eastAsia="Calibri" w:hAnsi="Arial CYR" w:cs="Arial CYR"/>
          <w:color w:val="000000"/>
          <w:sz w:val="20"/>
          <w:szCs w:val="20"/>
          <w:rtl/>
          <w:lang w:val="ru-RU"/>
        </w:rPr>
      </w:pPr>
    </w:p>
    <w:p w:rsidR="00D550EB" w:rsidRPr="008C46CB" w:rsidRDefault="00D550EB" w:rsidP="00DF2BA5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sz w:val="20"/>
          <w:szCs w:val="20"/>
          <w:lang w:val="ru-RU"/>
        </w:rPr>
      </w:pPr>
    </w:p>
    <w:p w:rsidR="00D550EB" w:rsidRPr="008C46CB" w:rsidRDefault="00D550EB" w:rsidP="00D550EB">
      <w:pPr>
        <w:bidi w:val="0"/>
        <w:rPr>
          <w:rFonts w:ascii="Calibri" w:eastAsia="Calibri" w:hAnsi="Calibri" w:cs="Arial"/>
          <w:szCs w:val="20"/>
          <w:lang w:val="ru-RU"/>
        </w:rPr>
      </w:pPr>
    </w:p>
    <w:p w:rsidR="001E1C62" w:rsidRPr="008C46CB" w:rsidRDefault="001E1C62" w:rsidP="001E1C62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1E1C62" w:rsidRDefault="001E1C62" w:rsidP="001E1C62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22936" w:rsidRPr="001E1C62" w:rsidRDefault="00422936" w:rsidP="00422936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22936" w:rsidRPr="001E1C62" w:rsidRDefault="00422936" w:rsidP="00422936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22936" w:rsidRPr="001E1C62" w:rsidRDefault="00422936" w:rsidP="00422936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22936" w:rsidRDefault="00422936" w:rsidP="00422936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22936" w:rsidRPr="001E1C62" w:rsidRDefault="00422936" w:rsidP="00422936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6C3C4E" w:rsidRPr="001E1C62" w:rsidRDefault="006C3C4E" w:rsidP="006C3C4E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6C3C4E" w:rsidRPr="001E1C62" w:rsidRDefault="006C3C4E" w:rsidP="006C3C4E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9E724A" w:rsidRPr="001E1C62" w:rsidRDefault="009E724A" w:rsidP="009E724A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9E724A" w:rsidRPr="009E724A" w:rsidRDefault="009E724A" w:rsidP="009E724A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9E724A" w:rsidRPr="009E724A" w:rsidRDefault="009E724A" w:rsidP="009E724A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9E724A" w:rsidRPr="009E724A" w:rsidRDefault="009E724A" w:rsidP="009E724A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Pr="009E724A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Pr="009E724A" w:rsidRDefault="007F33C8" w:rsidP="007F33C8">
      <w:pPr>
        <w:bidi w:val="0"/>
        <w:rPr>
          <w:rFonts w:ascii="Arial" w:hAnsi="Arial" w:cs="Arial"/>
          <w:sz w:val="18"/>
          <w:szCs w:val="24"/>
          <w:lang w:val="ru-RU"/>
        </w:rPr>
      </w:pPr>
    </w:p>
    <w:p w:rsidR="007F33C8" w:rsidRPr="009E724A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Pr="009E724A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7F33C8" w:rsidRPr="007F33C8" w:rsidRDefault="007F33C8" w:rsidP="007F33C8">
      <w:pPr>
        <w:bidi w:val="0"/>
        <w:rPr>
          <w:rFonts w:ascii="Arial" w:eastAsia="Calibri" w:hAnsi="Arial" w:cs="Arial"/>
          <w:sz w:val="18"/>
          <w:szCs w:val="24"/>
          <w:lang w:val="ru-RU"/>
        </w:rPr>
      </w:pPr>
    </w:p>
    <w:p w:rsidR="00412D3B" w:rsidRPr="007F33C8" w:rsidRDefault="00412D3B">
      <w:pPr>
        <w:rPr>
          <w:color w:val="FF0000"/>
          <w:lang w:val="ru-RU"/>
        </w:rPr>
      </w:pPr>
    </w:p>
    <w:sectPr w:rsidR="00412D3B" w:rsidRPr="007F33C8" w:rsidSect="0074709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E1" w:rsidRDefault="00B228E1" w:rsidP="008C46CB">
      <w:pPr>
        <w:spacing w:after="0" w:line="240" w:lineRule="auto"/>
      </w:pPr>
      <w:r>
        <w:separator/>
      </w:r>
    </w:p>
  </w:endnote>
  <w:endnote w:type="continuationSeparator" w:id="1">
    <w:p w:rsidR="00B228E1" w:rsidRDefault="00B228E1" w:rsidP="008C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CYR"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E1" w:rsidRDefault="00B228E1" w:rsidP="008C46CB">
      <w:pPr>
        <w:spacing w:after="0" w:line="240" w:lineRule="auto"/>
      </w:pPr>
      <w:r>
        <w:separator/>
      </w:r>
    </w:p>
  </w:footnote>
  <w:footnote w:type="continuationSeparator" w:id="1">
    <w:p w:rsidR="00B228E1" w:rsidRDefault="00B228E1" w:rsidP="008C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CB" w:rsidRDefault="008C4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891"/>
    <w:multiLevelType w:val="hybridMultilevel"/>
    <w:tmpl w:val="B614C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563C4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>
    <w:nsid w:val="05B10493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3">
    <w:nsid w:val="07311E40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4">
    <w:nsid w:val="132F30AD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5">
    <w:nsid w:val="178207D7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6">
    <w:nsid w:val="193963D3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7">
    <w:nsid w:val="1EA83FC0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8">
    <w:nsid w:val="1F8F667E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9">
    <w:nsid w:val="25AF6D82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4"/>
        </w:tabs>
        <w:ind w:left="356" w:hanging="72"/>
      </w:pPr>
    </w:lvl>
  </w:abstractNum>
  <w:abstractNum w:abstractNumId="10">
    <w:nsid w:val="2ADD1EDF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1">
    <w:nsid w:val="313C0FE4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2">
    <w:nsid w:val="39467410"/>
    <w:multiLevelType w:val="hybridMultilevel"/>
    <w:tmpl w:val="79925A12"/>
    <w:lvl w:ilvl="0" w:tplc="50D80530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DB49F6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4">
    <w:nsid w:val="44F249E7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5">
    <w:nsid w:val="483B3D00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6">
    <w:nsid w:val="55F8462B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7">
    <w:nsid w:val="63823931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8">
    <w:nsid w:val="65511EDB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19">
    <w:nsid w:val="6A69023B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0">
    <w:nsid w:val="6BC11BB5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1">
    <w:nsid w:val="6EEC18ED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2">
    <w:nsid w:val="6F445004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3">
    <w:nsid w:val="7C8C5E46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360"/>
        </w:tabs>
        <w:ind w:left="72" w:hanging="72"/>
      </w:pPr>
    </w:lvl>
  </w:abstractNum>
  <w:abstractNum w:abstractNumId="24">
    <w:nsid w:val="7D0B4FDA"/>
    <w:multiLevelType w:val="singleLevel"/>
    <w:tmpl w:val="040D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9"/>
  </w:num>
  <w:num w:numId="7">
    <w:abstractNumId w:val="5"/>
  </w:num>
  <w:num w:numId="8">
    <w:abstractNumId w:val="10"/>
  </w:num>
  <w:num w:numId="9">
    <w:abstractNumId w:val="1"/>
  </w:num>
  <w:num w:numId="10">
    <w:abstractNumId w:val="20"/>
  </w:num>
  <w:num w:numId="11">
    <w:abstractNumId w:val="4"/>
  </w:num>
  <w:num w:numId="12">
    <w:abstractNumId w:val="23"/>
  </w:num>
  <w:num w:numId="13">
    <w:abstractNumId w:val="17"/>
  </w:num>
  <w:num w:numId="14">
    <w:abstractNumId w:val="21"/>
  </w:num>
  <w:num w:numId="15">
    <w:abstractNumId w:val="7"/>
  </w:num>
  <w:num w:numId="16">
    <w:abstractNumId w:val="24"/>
  </w:num>
  <w:num w:numId="17">
    <w:abstractNumId w:val="2"/>
  </w:num>
  <w:num w:numId="18">
    <w:abstractNumId w:val="6"/>
  </w:num>
  <w:num w:numId="19">
    <w:abstractNumId w:val="22"/>
  </w:num>
  <w:num w:numId="20">
    <w:abstractNumId w:val="18"/>
  </w:num>
  <w:num w:numId="21">
    <w:abstractNumId w:val="11"/>
  </w:num>
  <w:num w:numId="22">
    <w:abstractNumId w:val="14"/>
  </w:num>
  <w:num w:numId="23">
    <w:abstractNumId w:val="15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381"/>
    <w:rsid w:val="00020757"/>
    <w:rsid w:val="00194080"/>
    <w:rsid w:val="001E1C62"/>
    <w:rsid w:val="002A7C98"/>
    <w:rsid w:val="00412D3B"/>
    <w:rsid w:val="00422936"/>
    <w:rsid w:val="00686F4C"/>
    <w:rsid w:val="006C3C4E"/>
    <w:rsid w:val="00705381"/>
    <w:rsid w:val="00747094"/>
    <w:rsid w:val="00792D12"/>
    <w:rsid w:val="00796565"/>
    <w:rsid w:val="007F33C8"/>
    <w:rsid w:val="0083567E"/>
    <w:rsid w:val="008C46CB"/>
    <w:rsid w:val="009E724A"/>
    <w:rsid w:val="009F7982"/>
    <w:rsid w:val="00A378BF"/>
    <w:rsid w:val="00A44D46"/>
    <w:rsid w:val="00B228E1"/>
    <w:rsid w:val="00C14AC0"/>
    <w:rsid w:val="00D550EB"/>
    <w:rsid w:val="00DE775A"/>
    <w:rsid w:val="00DF2BA5"/>
    <w:rsid w:val="00E03140"/>
    <w:rsid w:val="00E04285"/>
    <w:rsid w:val="00E24D7D"/>
    <w:rsid w:val="00E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6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12D3B"/>
    <w:pPr>
      <w:bidi w:val="0"/>
      <w:spacing w:after="0" w:line="240" w:lineRule="auto"/>
    </w:pPr>
    <w:rPr>
      <w:rFonts w:ascii="Times New Roman" w:eastAsia="Times New Roman" w:hAnsi="Times New Roman" w:cs="Miriam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412D3B"/>
    <w:rPr>
      <w:rFonts w:ascii="Times New Roman" w:eastAsia="Times New Roman" w:hAnsi="Times New Roman" w:cs="Miriam"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D5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C4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6CB"/>
  </w:style>
  <w:style w:type="paragraph" w:styleId="Footer">
    <w:name w:val="footer"/>
    <w:basedOn w:val="Normal"/>
    <w:link w:val="FooterChar"/>
    <w:uiPriority w:val="99"/>
    <w:semiHidden/>
    <w:unhideWhenUsed/>
    <w:rsid w:val="008C46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0CD1E41E780448208F8808979BD79" ma:contentTypeVersion="1" ma:contentTypeDescription="Create a new document." ma:contentTypeScope="" ma:versionID="ad130ab8db62f4f9709cb38e704301fb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47750e731ab311b4de22089ee675c24a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5RW434VQ3H3S-1676-156</_dlc_DocId>
    <_dlc_DocIdUrl xmlns="3fd1f8e8-d4eb-4fa9-9edf-90e13be718c2">
      <Url>https://in.bgu.ac.il/en/fohs/communityhealth/Family/_layouts/DocIdRedir.aspx?ID=5RW434VQ3H3S-1676-156</Url>
      <Description>5RW434VQ3H3S-1676-156</Description>
    </_dlc_DocIdUrl>
  </documentManagement>
</p:properties>
</file>

<file path=customXml/itemProps1.xml><?xml version="1.0" encoding="utf-8"?>
<ds:datastoreItem xmlns:ds="http://schemas.openxmlformats.org/officeDocument/2006/customXml" ds:itemID="{699B76B7-19A5-4929-BA2F-39988207896C}"/>
</file>

<file path=customXml/itemProps2.xml><?xml version="1.0" encoding="utf-8"?>
<ds:datastoreItem xmlns:ds="http://schemas.openxmlformats.org/officeDocument/2006/customXml" ds:itemID="{0A25BAE7-5AC5-4389-BBDD-22DA2C0C30DD}"/>
</file>

<file path=customXml/itemProps3.xml><?xml version="1.0" encoding="utf-8"?>
<ds:datastoreItem xmlns:ds="http://schemas.openxmlformats.org/officeDocument/2006/customXml" ds:itemID="{33923037-A1EF-4A7B-A777-886FBA4F147D}"/>
</file>

<file path=customXml/itemProps4.xml><?xml version="1.0" encoding="utf-8"?>
<ds:datastoreItem xmlns:ds="http://schemas.openxmlformats.org/officeDocument/2006/customXml" ds:itemID="{75F345A3-682D-48D7-9A25-338EA4E84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DOT Computers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mmiri</cp:lastModifiedBy>
  <cp:revision>2</cp:revision>
  <dcterms:created xsi:type="dcterms:W3CDTF">2010-10-04T07:10:00Z</dcterms:created>
  <dcterms:modified xsi:type="dcterms:W3CDTF">2010-10-04T07:10:00Z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0x010100EF20CD1E41E780448208F8808979BD79</vt:lpwstr>
  </property>
  <property fmtid="{D5CDD505-2E9C-101B-9397-08002B2CF9AE}" pid="3" name="_dlc_DocIdItemGuid">
    <vt:lpwstr>0894d6d4-1323-483a-9ff7-6b9cbe5babd1</vt:lpwstr>
  </property>
</Properties>
</file>