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54" w:rsidRPr="0037034F" w:rsidRDefault="001B1A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jc w:val="center"/>
        <w:rPr>
          <w:rFonts w:ascii="Cambria" w:hAnsi="Cambria" w:cs="David"/>
          <w:b/>
          <w:bCs/>
          <w:color w:val="000000"/>
          <w:sz w:val="20"/>
          <w:szCs w:val="20"/>
        </w:rPr>
      </w:pPr>
      <w:r>
        <w:rPr>
          <w:rFonts w:ascii="Cambria" w:hAnsi="Cambria" w:cs="David"/>
          <w:b/>
          <w:bCs/>
          <w:color w:val="000000"/>
          <w:sz w:val="20"/>
          <w:szCs w:val="20"/>
        </w:rPr>
        <w:t xml:space="preserve"> </w:t>
      </w:r>
    </w:p>
    <w:p w:rsidR="00DC0A54" w:rsidRPr="0037034F" w:rsidRDefault="00D11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jc w:val="center"/>
        <w:rPr>
          <w:rFonts w:ascii="Cambria" w:hAnsi="Cambria" w:cs="David"/>
          <w:rtl/>
          <w:lang w:val="en-US" w:eastAsia="en-US"/>
        </w:rPr>
      </w:pPr>
      <w:r w:rsidRPr="0037034F">
        <w:rPr>
          <w:rFonts w:ascii="Cambria" w:hAnsi="Cambria" w:cs="David"/>
          <w:rtl/>
          <w:lang w:val="en-US" w:eastAsia="en-US"/>
        </w:rPr>
        <w:t>המחלקה לפוליטיקה וממשל</w:t>
      </w:r>
    </w:p>
    <w:p w:rsidR="00DC0A54" w:rsidRPr="004B5283" w:rsidRDefault="00D11C92" w:rsidP="004B52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jc w:val="center"/>
        <w:rPr>
          <w:rFonts w:ascii="Cambria" w:hAnsi="Cambria" w:cs="David"/>
          <w:b/>
          <w:bCs/>
          <w:color w:val="000000"/>
          <w:sz w:val="18"/>
          <w:szCs w:val="18"/>
          <w:lang w:val="en-BZ"/>
        </w:rPr>
      </w:pPr>
      <w:r w:rsidRPr="0037034F">
        <w:rPr>
          <w:rFonts w:ascii="Cambria" w:hAnsi="Cambria" w:cs="David"/>
          <w:rtl/>
          <w:lang w:val="en-US" w:eastAsia="en-US"/>
        </w:rPr>
        <w:t>אוניברסיטת בן גוריון</w:t>
      </w:r>
    </w:p>
    <w:p w:rsidR="00DC0A54" w:rsidRPr="0037034F" w:rsidRDefault="00DC0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jc w:val="both"/>
        <w:rPr>
          <w:rFonts w:ascii="Cambria" w:hAnsi="Cambria" w:cs="David"/>
          <w:color w:val="000000"/>
          <w:sz w:val="20"/>
          <w:szCs w:val="20"/>
          <w:rtl/>
          <w:lang w:val="en-BZ"/>
        </w:rPr>
      </w:pPr>
    </w:p>
    <w:tbl>
      <w:tblPr>
        <w:bidiVisual/>
        <w:tblW w:w="0" w:type="auto"/>
        <w:tblInd w:w="-212" w:type="dxa"/>
        <w:tblLayout w:type="fixed"/>
        <w:tblLook w:val="0000" w:firstRow="0" w:lastRow="0" w:firstColumn="0" w:lastColumn="0" w:noHBand="0" w:noVBand="0"/>
      </w:tblPr>
      <w:tblGrid>
        <w:gridCol w:w="2512"/>
        <w:gridCol w:w="1989"/>
        <w:gridCol w:w="2570"/>
        <w:gridCol w:w="2479"/>
      </w:tblGrid>
      <w:tr w:rsidR="00DC0A54" w:rsidRPr="0037034F">
        <w:trPr>
          <w:trHeight w:val="514"/>
        </w:trPr>
        <w:tc>
          <w:tcPr>
            <w:tcW w:w="2512" w:type="dxa"/>
            <w:tcBorders>
              <w:top w:val="single" w:sz="4" w:space="0" w:color="000000"/>
              <w:left w:val="single" w:sz="4" w:space="0" w:color="000000"/>
              <w:bottom w:val="single" w:sz="4" w:space="0" w:color="000000"/>
            </w:tcBorders>
            <w:shd w:val="clear" w:color="auto" w:fill="auto"/>
          </w:tcPr>
          <w:p w:rsidR="00DC0A54" w:rsidRPr="0037034F" w:rsidRDefault="00DC0A54">
            <w:pPr>
              <w:bidi/>
              <w:spacing w:after="0" w:line="240" w:lineRule="auto"/>
              <w:rPr>
                <w:rFonts w:ascii="Cambria" w:hAnsi="Cambria" w:cs="David"/>
                <w:b/>
                <w:bCs/>
                <w:color w:val="000000"/>
                <w:sz w:val="28"/>
                <w:szCs w:val="28"/>
                <w:rtl/>
                <w:lang w:val="en-BZ"/>
              </w:rPr>
            </w:pPr>
            <w:r w:rsidRPr="0037034F">
              <w:rPr>
                <w:rFonts w:ascii="Cambria" w:hAnsi="Cambria" w:cs="David"/>
                <w:b/>
                <w:bCs/>
                <w:sz w:val="24"/>
                <w:szCs w:val="24"/>
                <w:rtl/>
              </w:rPr>
              <w:t>שם</w:t>
            </w:r>
            <w:r w:rsidRPr="0037034F">
              <w:rPr>
                <w:rFonts w:ascii="Cambria" w:eastAsia="Calibri" w:hAnsi="Cambria" w:cs="David"/>
                <w:b/>
                <w:bCs/>
                <w:sz w:val="24"/>
                <w:szCs w:val="24"/>
                <w:rtl/>
              </w:rPr>
              <w:t xml:space="preserve"> </w:t>
            </w:r>
            <w:r w:rsidRPr="0037034F">
              <w:rPr>
                <w:rFonts w:ascii="Cambria" w:hAnsi="Cambria" w:cs="David"/>
                <w:b/>
                <w:bCs/>
                <w:sz w:val="24"/>
                <w:szCs w:val="24"/>
                <w:rtl/>
              </w:rPr>
              <w:t>הקורס</w:t>
            </w:r>
            <w:r w:rsidRPr="0037034F">
              <w:rPr>
                <w:rFonts w:ascii="Cambria" w:eastAsia="Calibri" w:hAnsi="Cambria" w:cs="David"/>
                <w:b/>
                <w:bCs/>
                <w:sz w:val="24"/>
                <w:szCs w:val="24"/>
                <w:rtl/>
              </w:rPr>
              <w:t xml:space="preserve"> </w:t>
            </w:r>
            <w:r w:rsidRPr="0037034F">
              <w:rPr>
                <w:rFonts w:ascii="Cambria" w:hAnsi="Cambria" w:cs="David"/>
                <w:b/>
                <w:bCs/>
                <w:sz w:val="24"/>
                <w:szCs w:val="24"/>
                <w:rtl/>
              </w:rPr>
              <w:t>בעברית</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Pr>
          <w:p w:rsidR="00DC0A54" w:rsidRPr="0037034F" w:rsidRDefault="00D11C92" w:rsidP="00D11C92">
            <w:pPr>
              <w:bidi/>
              <w:spacing w:after="0" w:line="240" w:lineRule="auto"/>
              <w:jc w:val="center"/>
              <w:rPr>
                <w:rFonts w:ascii="Cambria" w:hAnsi="Cambria" w:cs="David"/>
              </w:rPr>
            </w:pPr>
            <w:r w:rsidRPr="0037034F">
              <w:rPr>
                <w:rFonts w:ascii="Cambria" w:hAnsi="Cambria" w:cs="David"/>
                <w:b/>
                <w:bCs/>
                <w:color w:val="000000"/>
                <w:sz w:val="28"/>
                <w:szCs w:val="28"/>
                <w:rtl/>
                <w:lang w:val="en-BZ"/>
              </w:rPr>
              <w:t>מבוא ל</w:t>
            </w:r>
            <w:r w:rsidR="00DC0A54" w:rsidRPr="0037034F">
              <w:rPr>
                <w:rFonts w:ascii="Cambria" w:hAnsi="Cambria" w:cs="David"/>
                <w:b/>
                <w:bCs/>
                <w:color w:val="000000"/>
                <w:sz w:val="28"/>
                <w:szCs w:val="28"/>
                <w:rtl/>
                <w:lang w:val="en-BZ"/>
              </w:rPr>
              <w:t>כלכלה פוליטית</w:t>
            </w:r>
          </w:p>
        </w:tc>
      </w:tr>
      <w:tr w:rsidR="00DC0A54" w:rsidRPr="0037034F">
        <w:trPr>
          <w:trHeight w:val="514"/>
        </w:trPr>
        <w:tc>
          <w:tcPr>
            <w:tcW w:w="2512" w:type="dxa"/>
            <w:tcBorders>
              <w:top w:val="single" w:sz="4" w:space="0" w:color="000000"/>
              <w:left w:val="single" w:sz="4" w:space="0" w:color="000000"/>
              <w:bottom w:val="single" w:sz="4" w:space="0" w:color="000000"/>
            </w:tcBorders>
            <w:shd w:val="clear" w:color="auto" w:fill="auto"/>
          </w:tcPr>
          <w:p w:rsidR="00DC0A54" w:rsidRPr="0037034F" w:rsidRDefault="00DC0A54">
            <w:pPr>
              <w:bidi/>
              <w:spacing w:after="0" w:line="240" w:lineRule="auto"/>
              <w:rPr>
                <w:rFonts w:ascii="Cambria" w:hAnsi="Cambria" w:cs="David"/>
                <w:b/>
                <w:bCs/>
                <w:i/>
                <w:iCs/>
                <w:sz w:val="24"/>
                <w:szCs w:val="24"/>
              </w:rPr>
            </w:pPr>
            <w:r w:rsidRPr="0037034F">
              <w:rPr>
                <w:rFonts w:ascii="Cambria" w:hAnsi="Cambria" w:cs="David"/>
                <w:b/>
                <w:bCs/>
                <w:sz w:val="24"/>
                <w:szCs w:val="24"/>
                <w:rtl/>
              </w:rPr>
              <w:t>שם</w:t>
            </w:r>
            <w:r w:rsidRPr="0037034F">
              <w:rPr>
                <w:rFonts w:ascii="Cambria" w:eastAsia="Calibri" w:hAnsi="Cambria" w:cs="David"/>
                <w:b/>
                <w:bCs/>
                <w:sz w:val="24"/>
                <w:szCs w:val="24"/>
                <w:rtl/>
              </w:rPr>
              <w:t xml:space="preserve"> </w:t>
            </w:r>
            <w:r w:rsidRPr="0037034F">
              <w:rPr>
                <w:rFonts w:ascii="Cambria" w:hAnsi="Cambria" w:cs="David"/>
                <w:b/>
                <w:bCs/>
                <w:sz w:val="24"/>
                <w:szCs w:val="24"/>
                <w:rtl/>
              </w:rPr>
              <w:t>הקורס</w:t>
            </w:r>
            <w:r w:rsidRPr="0037034F">
              <w:rPr>
                <w:rFonts w:ascii="Cambria" w:eastAsia="Calibri" w:hAnsi="Cambria" w:cs="David"/>
                <w:b/>
                <w:bCs/>
                <w:sz w:val="24"/>
                <w:szCs w:val="24"/>
                <w:rtl/>
              </w:rPr>
              <w:t xml:space="preserve"> </w:t>
            </w:r>
            <w:r w:rsidRPr="0037034F">
              <w:rPr>
                <w:rFonts w:ascii="Cambria" w:hAnsi="Cambria" w:cs="David"/>
                <w:b/>
                <w:bCs/>
                <w:sz w:val="24"/>
                <w:szCs w:val="24"/>
                <w:rtl/>
              </w:rPr>
              <w:t>באנגלית</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Pr>
          <w:p w:rsidR="00DC0A54" w:rsidRPr="0037034F" w:rsidRDefault="00DC0A54">
            <w:pPr>
              <w:spacing w:after="0" w:line="240" w:lineRule="auto"/>
              <w:jc w:val="center"/>
              <w:rPr>
                <w:rFonts w:ascii="Cambria" w:hAnsi="Cambria" w:cs="David"/>
              </w:rPr>
            </w:pPr>
            <w:r w:rsidRPr="0037034F">
              <w:rPr>
                <w:rFonts w:ascii="Cambria" w:hAnsi="Cambria" w:cs="David"/>
                <w:b/>
                <w:bCs/>
                <w:i/>
                <w:iCs/>
                <w:sz w:val="24"/>
                <w:szCs w:val="24"/>
              </w:rPr>
              <w:t xml:space="preserve">Introduction to Political Economy </w:t>
            </w:r>
          </w:p>
        </w:tc>
      </w:tr>
      <w:tr w:rsidR="00DC0A54" w:rsidRPr="0037034F">
        <w:trPr>
          <w:trHeight w:val="538"/>
        </w:trPr>
        <w:tc>
          <w:tcPr>
            <w:tcW w:w="2512" w:type="dxa"/>
            <w:tcBorders>
              <w:top w:val="single" w:sz="4" w:space="0" w:color="000000"/>
              <w:left w:val="single" w:sz="4" w:space="0" w:color="000000"/>
              <w:bottom w:val="single" w:sz="4" w:space="0" w:color="000000"/>
            </w:tcBorders>
            <w:shd w:val="clear" w:color="auto" w:fill="auto"/>
          </w:tcPr>
          <w:p w:rsidR="00DC0A54" w:rsidRPr="0037034F" w:rsidRDefault="00DC0A54">
            <w:pPr>
              <w:snapToGrid w:val="0"/>
              <w:spacing w:after="0" w:line="240" w:lineRule="auto"/>
              <w:rPr>
                <w:rFonts w:ascii="Cambria" w:hAnsi="Cambria" w:cs="David"/>
                <w:b/>
                <w:bCs/>
                <w:sz w:val="24"/>
                <w:szCs w:val="24"/>
                <w:rtl/>
              </w:rPr>
            </w:pPr>
          </w:p>
        </w:tc>
        <w:tc>
          <w:tcPr>
            <w:tcW w:w="1989" w:type="dxa"/>
            <w:tcBorders>
              <w:top w:val="single" w:sz="4" w:space="0" w:color="000000"/>
              <w:left w:val="single" w:sz="4" w:space="0" w:color="000000"/>
              <w:bottom w:val="single" w:sz="4" w:space="0" w:color="000000"/>
            </w:tcBorders>
            <w:shd w:val="clear" w:color="auto" w:fill="auto"/>
          </w:tcPr>
          <w:p w:rsidR="00DC0A54" w:rsidRPr="007B6FC4" w:rsidRDefault="007B6FC4" w:rsidP="00DD7A58">
            <w:pPr>
              <w:bidi/>
              <w:spacing w:after="0" w:line="240" w:lineRule="auto"/>
              <w:rPr>
                <w:rFonts w:ascii="Cambria" w:hAnsi="Cambria" w:cs="David"/>
                <w:b/>
                <w:bCs/>
                <w:sz w:val="24"/>
                <w:szCs w:val="24"/>
                <w:rtl/>
              </w:rPr>
            </w:pPr>
            <w:r w:rsidRPr="007B6FC4">
              <w:rPr>
                <w:rFonts w:ascii="Cambria" w:hAnsi="Cambria" w:cs="David" w:hint="cs"/>
                <w:b/>
                <w:bCs/>
                <w:sz w:val="24"/>
                <w:szCs w:val="24"/>
                <w:rtl/>
              </w:rPr>
              <w:t>שנתי</w:t>
            </w:r>
          </w:p>
        </w:tc>
        <w:tc>
          <w:tcPr>
            <w:tcW w:w="2570" w:type="dxa"/>
            <w:tcBorders>
              <w:top w:val="single" w:sz="4" w:space="0" w:color="000000"/>
              <w:left w:val="single" w:sz="4" w:space="0" w:color="000000"/>
              <w:bottom w:val="single" w:sz="4" w:space="0" w:color="000000"/>
            </w:tcBorders>
            <w:shd w:val="clear" w:color="auto" w:fill="auto"/>
          </w:tcPr>
          <w:p w:rsidR="00DC0A54" w:rsidRPr="007B6FC4" w:rsidRDefault="00DC0A54">
            <w:pPr>
              <w:bidi/>
              <w:spacing w:after="0" w:line="240" w:lineRule="auto"/>
              <w:rPr>
                <w:rFonts w:ascii="Cambria" w:hAnsi="Cambria" w:cs="David"/>
                <w:b/>
                <w:bCs/>
                <w:sz w:val="24"/>
                <w:szCs w:val="24"/>
                <w:rtl/>
              </w:rPr>
            </w:pPr>
            <w:r w:rsidRPr="007B6FC4">
              <w:rPr>
                <w:rFonts w:ascii="Cambria" w:hAnsi="Cambria" w:cs="David"/>
                <w:b/>
                <w:bCs/>
                <w:sz w:val="24"/>
                <w:szCs w:val="24"/>
                <w:rtl/>
              </w:rPr>
              <w:t>תואר</w:t>
            </w:r>
            <w:r w:rsidRPr="007B6FC4">
              <w:rPr>
                <w:rFonts w:ascii="Cambria" w:eastAsia="Calibri" w:hAnsi="Cambria" w:cs="David"/>
                <w:b/>
                <w:bCs/>
                <w:sz w:val="24"/>
                <w:szCs w:val="24"/>
                <w:rtl/>
              </w:rPr>
              <w:t xml:space="preserve"> </w:t>
            </w:r>
            <w:r w:rsidRPr="007B6FC4">
              <w:rPr>
                <w:rFonts w:ascii="Cambria" w:hAnsi="Cambria" w:cs="David"/>
                <w:b/>
                <w:bCs/>
                <w:sz w:val="24"/>
                <w:szCs w:val="24"/>
                <w:rtl/>
              </w:rPr>
              <w:t>ראשון</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C0A54" w:rsidRPr="007B6FC4" w:rsidRDefault="007B6FC4">
            <w:pPr>
              <w:bidi/>
              <w:spacing w:after="0" w:line="240" w:lineRule="auto"/>
              <w:rPr>
                <w:rFonts w:ascii="Cambria" w:hAnsi="Cambria" w:cs="David"/>
              </w:rPr>
            </w:pPr>
            <w:r w:rsidRPr="007B6FC4">
              <w:rPr>
                <w:rFonts w:ascii="Cambria" w:hAnsi="Cambria" w:cs="David" w:hint="cs"/>
                <w:b/>
                <w:bCs/>
                <w:sz w:val="24"/>
                <w:szCs w:val="24"/>
                <w:rtl/>
              </w:rPr>
              <w:t>קורס תשתית</w:t>
            </w:r>
          </w:p>
        </w:tc>
      </w:tr>
      <w:tr w:rsidR="00DC0A54" w:rsidRPr="0037034F">
        <w:trPr>
          <w:trHeight w:val="538"/>
        </w:trPr>
        <w:tc>
          <w:tcPr>
            <w:tcW w:w="2512" w:type="dxa"/>
            <w:tcBorders>
              <w:top w:val="single" w:sz="4" w:space="0" w:color="000000"/>
              <w:left w:val="single" w:sz="4" w:space="0" w:color="000000"/>
              <w:bottom w:val="single" w:sz="4" w:space="0" w:color="000000"/>
            </w:tcBorders>
            <w:shd w:val="clear" w:color="auto" w:fill="auto"/>
          </w:tcPr>
          <w:p w:rsidR="00DC0A54" w:rsidRPr="0037034F" w:rsidRDefault="00DC0A54">
            <w:pPr>
              <w:bidi/>
              <w:spacing w:after="0" w:line="240" w:lineRule="auto"/>
              <w:rPr>
                <w:rFonts w:ascii="Cambria" w:hAnsi="Cambria" w:cs="David"/>
                <w:b/>
                <w:bCs/>
                <w:sz w:val="24"/>
                <w:szCs w:val="24"/>
                <w:rtl/>
              </w:rPr>
            </w:pPr>
            <w:r w:rsidRPr="0037034F">
              <w:rPr>
                <w:rFonts w:ascii="Cambria" w:hAnsi="Cambria" w:cs="David"/>
                <w:b/>
                <w:bCs/>
                <w:sz w:val="24"/>
                <w:szCs w:val="24"/>
                <w:u w:val="single"/>
                <w:rtl/>
              </w:rPr>
              <w:t>שם</w:t>
            </w:r>
            <w:r w:rsidRPr="0037034F">
              <w:rPr>
                <w:rFonts w:ascii="Cambria" w:eastAsia="Calibri" w:hAnsi="Cambria" w:cs="David"/>
                <w:b/>
                <w:bCs/>
                <w:sz w:val="24"/>
                <w:szCs w:val="24"/>
                <w:u w:val="single"/>
                <w:rtl/>
              </w:rPr>
              <w:t xml:space="preserve"> </w:t>
            </w:r>
            <w:r w:rsidRPr="0037034F">
              <w:rPr>
                <w:rFonts w:ascii="Cambria" w:hAnsi="Cambria" w:cs="David"/>
                <w:b/>
                <w:bCs/>
                <w:sz w:val="24"/>
                <w:szCs w:val="24"/>
                <w:u w:val="single"/>
                <w:rtl/>
              </w:rPr>
              <w:t>המרצה</w:t>
            </w:r>
          </w:p>
          <w:p w:rsidR="00DC0A54" w:rsidRPr="0037034F" w:rsidRDefault="00DC0A54">
            <w:pPr>
              <w:bidi/>
              <w:spacing w:after="0" w:line="240" w:lineRule="auto"/>
              <w:rPr>
                <w:rFonts w:ascii="Cambria" w:hAnsi="Cambria" w:cs="David"/>
                <w:b/>
                <w:bCs/>
                <w:sz w:val="24"/>
                <w:szCs w:val="24"/>
                <w:rtl/>
              </w:rPr>
            </w:pPr>
            <w:r w:rsidRPr="0037034F">
              <w:rPr>
                <w:rFonts w:ascii="Cambria" w:hAnsi="Cambria" w:cs="David"/>
                <w:b/>
                <w:bCs/>
                <w:sz w:val="24"/>
                <w:szCs w:val="24"/>
                <w:rtl/>
              </w:rPr>
              <w:t>ד"ר</w:t>
            </w:r>
            <w:r w:rsidRPr="0037034F">
              <w:rPr>
                <w:rFonts w:ascii="Cambria" w:eastAsia="Calibri" w:hAnsi="Cambria" w:cs="David"/>
                <w:b/>
                <w:bCs/>
                <w:sz w:val="24"/>
                <w:szCs w:val="24"/>
                <w:rtl/>
              </w:rPr>
              <w:t xml:space="preserve"> </w:t>
            </w:r>
            <w:r w:rsidRPr="0037034F">
              <w:rPr>
                <w:rFonts w:ascii="Cambria" w:hAnsi="Cambria" w:cs="David"/>
                <w:b/>
                <w:bCs/>
                <w:sz w:val="24"/>
                <w:szCs w:val="24"/>
                <w:rtl/>
              </w:rPr>
              <w:t>אריה</w:t>
            </w:r>
            <w:r w:rsidRPr="0037034F">
              <w:rPr>
                <w:rFonts w:ascii="Cambria" w:eastAsia="Calibri" w:hAnsi="Cambria" w:cs="David"/>
                <w:b/>
                <w:bCs/>
                <w:sz w:val="24"/>
                <w:szCs w:val="24"/>
                <w:rtl/>
              </w:rPr>
              <w:t xml:space="preserve"> </w:t>
            </w:r>
            <w:r w:rsidRPr="0037034F">
              <w:rPr>
                <w:rFonts w:ascii="Cambria" w:hAnsi="Cambria" w:cs="David"/>
                <w:b/>
                <w:bCs/>
                <w:sz w:val="24"/>
                <w:szCs w:val="24"/>
                <w:rtl/>
              </w:rPr>
              <w:t>קרמפף</w:t>
            </w:r>
          </w:p>
        </w:tc>
        <w:tc>
          <w:tcPr>
            <w:tcW w:w="1989" w:type="dxa"/>
            <w:tcBorders>
              <w:top w:val="single" w:sz="4" w:space="0" w:color="000000"/>
              <w:left w:val="single" w:sz="4" w:space="0" w:color="000000"/>
              <w:bottom w:val="single" w:sz="4" w:space="0" w:color="000000"/>
            </w:tcBorders>
            <w:shd w:val="clear" w:color="auto" w:fill="auto"/>
          </w:tcPr>
          <w:p w:rsidR="00DC0A54" w:rsidRPr="0037034F" w:rsidRDefault="00DC0A54">
            <w:pPr>
              <w:bidi/>
              <w:spacing w:after="0" w:line="240" w:lineRule="auto"/>
              <w:rPr>
                <w:rFonts w:ascii="Cambria" w:hAnsi="Cambria" w:cs="David"/>
                <w:sz w:val="24"/>
                <w:szCs w:val="24"/>
                <w:rtl/>
              </w:rPr>
            </w:pPr>
            <w:r w:rsidRPr="0037034F">
              <w:rPr>
                <w:rFonts w:ascii="Cambria" w:hAnsi="Cambria" w:cs="David"/>
                <w:b/>
                <w:bCs/>
                <w:sz w:val="24"/>
                <w:szCs w:val="24"/>
                <w:rtl/>
              </w:rPr>
              <w:t>גרסה:</w:t>
            </w:r>
          </w:p>
          <w:p w:rsidR="00DC0A54" w:rsidRPr="0037034F" w:rsidRDefault="007B6FC4">
            <w:pPr>
              <w:bidi/>
              <w:spacing w:after="0" w:line="240" w:lineRule="auto"/>
              <w:rPr>
                <w:rFonts w:ascii="Cambria" w:hAnsi="Cambria" w:cs="David" w:hint="cs"/>
                <w:b/>
                <w:bCs/>
                <w:sz w:val="24"/>
                <w:szCs w:val="24"/>
                <w:u w:val="single"/>
                <w:rtl/>
              </w:rPr>
            </w:pPr>
            <w:r>
              <w:rPr>
                <w:rFonts w:ascii="Cambria" w:hAnsi="Cambria" w:cs="David" w:hint="cs"/>
                <w:sz w:val="24"/>
                <w:szCs w:val="24"/>
                <w:rtl/>
              </w:rPr>
              <w:t>אוקטובר 2015</w:t>
            </w:r>
          </w:p>
        </w:tc>
        <w:tc>
          <w:tcPr>
            <w:tcW w:w="2570" w:type="dxa"/>
            <w:tcBorders>
              <w:top w:val="single" w:sz="4" w:space="0" w:color="000000"/>
              <w:left w:val="single" w:sz="4" w:space="0" w:color="000000"/>
              <w:bottom w:val="single" w:sz="4" w:space="0" w:color="000000"/>
            </w:tcBorders>
            <w:shd w:val="clear" w:color="auto" w:fill="auto"/>
          </w:tcPr>
          <w:p w:rsidR="00DC0A54" w:rsidRPr="0037034F" w:rsidRDefault="00DC0A54">
            <w:pPr>
              <w:bidi/>
              <w:spacing w:after="0" w:line="240" w:lineRule="auto"/>
              <w:rPr>
                <w:rFonts w:ascii="Cambria" w:hAnsi="Cambria" w:cs="David"/>
                <w:sz w:val="24"/>
                <w:szCs w:val="24"/>
              </w:rPr>
            </w:pPr>
            <w:r w:rsidRPr="0037034F">
              <w:rPr>
                <w:rFonts w:ascii="Cambria" w:hAnsi="Cambria" w:cs="David"/>
                <w:b/>
                <w:bCs/>
                <w:sz w:val="24"/>
                <w:szCs w:val="24"/>
                <w:u w:val="single"/>
                <w:rtl/>
              </w:rPr>
              <w:t>מייל</w:t>
            </w:r>
          </w:p>
          <w:p w:rsidR="00DC0A54" w:rsidRPr="007B6FC4" w:rsidRDefault="007B6FC4">
            <w:pPr>
              <w:bidi/>
              <w:spacing w:after="0" w:line="240" w:lineRule="auto"/>
              <w:rPr>
                <w:rFonts w:ascii="Cambria" w:hAnsi="Cambria" w:cs="David"/>
                <w:b/>
                <w:bCs/>
                <w:sz w:val="20"/>
                <w:szCs w:val="20"/>
                <w:u w:val="single"/>
              </w:rPr>
            </w:pPr>
            <w:r w:rsidRPr="007B6FC4">
              <w:rPr>
                <w:rFonts w:ascii="Cambria" w:hAnsi="Cambria" w:cs="David"/>
                <w:b/>
                <w:bCs/>
                <w:sz w:val="20"/>
                <w:szCs w:val="20"/>
                <w:u w:val="single"/>
              </w:rPr>
              <w:t>Arie.krampf@gmail.com</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DC0A54" w:rsidRPr="0037034F" w:rsidRDefault="00DC0A54">
            <w:pPr>
              <w:bidi/>
              <w:spacing w:after="0" w:line="240" w:lineRule="auto"/>
              <w:rPr>
                <w:rFonts w:ascii="Cambria" w:hAnsi="Cambria" w:cs="David"/>
                <w:sz w:val="24"/>
                <w:szCs w:val="24"/>
                <w:rtl/>
              </w:rPr>
            </w:pPr>
            <w:r w:rsidRPr="0037034F">
              <w:rPr>
                <w:rFonts w:ascii="Cambria" w:hAnsi="Cambria" w:cs="David"/>
                <w:b/>
                <w:bCs/>
                <w:sz w:val="24"/>
                <w:szCs w:val="24"/>
                <w:u w:val="single"/>
                <w:rtl/>
              </w:rPr>
              <w:t>שעת</w:t>
            </w:r>
            <w:r w:rsidRPr="0037034F">
              <w:rPr>
                <w:rFonts w:ascii="Cambria" w:eastAsia="Calibri" w:hAnsi="Cambria" w:cs="David"/>
                <w:b/>
                <w:bCs/>
                <w:sz w:val="24"/>
                <w:szCs w:val="24"/>
                <w:u w:val="single"/>
                <w:rtl/>
              </w:rPr>
              <w:t xml:space="preserve"> </w:t>
            </w:r>
            <w:r w:rsidRPr="0037034F">
              <w:rPr>
                <w:rFonts w:ascii="Cambria" w:hAnsi="Cambria" w:cs="David"/>
                <w:b/>
                <w:bCs/>
                <w:sz w:val="24"/>
                <w:szCs w:val="24"/>
                <w:u w:val="single"/>
                <w:rtl/>
              </w:rPr>
              <w:t>קבלה</w:t>
            </w:r>
          </w:p>
          <w:p w:rsidR="00DC0A54" w:rsidRPr="0037034F" w:rsidRDefault="00DC0A54">
            <w:pPr>
              <w:bidi/>
              <w:spacing w:after="0" w:line="240" w:lineRule="auto"/>
              <w:rPr>
                <w:rFonts w:ascii="Cambria" w:hAnsi="Cambria" w:cs="David"/>
              </w:rPr>
            </w:pPr>
            <w:r w:rsidRPr="0037034F">
              <w:rPr>
                <w:rFonts w:ascii="Cambria" w:hAnsi="Cambria" w:cs="David"/>
                <w:sz w:val="24"/>
                <w:szCs w:val="24"/>
                <w:rtl/>
              </w:rPr>
              <w:t>יינתן</w:t>
            </w:r>
            <w:r w:rsidRPr="0037034F">
              <w:rPr>
                <w:rFonts w:ascii="Cambria" w:eastAsia="Calibri" w:hAnsi="Cambria" w:cs="David"/>
                <w:sz w:val="24"/>
                <w:szCs w:val="24"/>
                <w:rtl/>
              </w:rPr>
              <w:t xml:space="preserve"> </w:t>
            </w:r>
            <w:r w:rsidRPr="0037034F">
              <w:rPr>
                <w:rFonts w:ascii="Cambria" w:hAnsi="Cambria" w:cs="David"/>
                <w:sz w:val="24"/>
                <w:szCs w:val="24"/>
                <w:rtl/>
              </w:rPr>
              <w:t>בהמשך</w:t>
            </w:r>
            <w:r w:rsidRPr="0037034F">
              <w:rPr>
                <w:rFonts w:ascii="Cambria" w:hAnsi="Cambria" w:cs="David"/>
                <w:sz w:val="24"/>
                <w:szCs w:val="24"/>
              </w:rPr>
              <w:t>/</w:t>
            </w:r>
            <w:r w:rsidRPr="0037034F">
              <w:rPr>
                <w:rFonts w:ascii="Cambria" w:hAnsi="Cambria" w:cs="David"/>
                <w:sz w:val="24"/>
                <w:szCs w:val="24"/>
                <w:rtl/>
              </w:rPr>
              <w:t xml:space="preserve"> תיאום</w:t>
            </w:r>
            <w:r w:rsidRPr="0037034F">
              <w:rPr>
                <w:rFonts w:ascii="Cambria" w:eastAsia="Calibri" w:hAnsi="Cambria" w:cs="David"/>
                <w:sz w:val="24"/>
                <w:szCs w:val="24"/>
                <w:rtl/>
              </w:rPr>
              <w:t xml:space="preserve"> </w:t>
            </w:r>
            <w:r w:rsidRPr="0037034F">
              <w:rPr>
                <w:rFonts w:ascii="Cambria" w:hAnsi="Cambria" w:cs="David"/>
                <w:sz w:val="24"/>
                <w:szCs w:val="24"/>
                <w:rtl/>
              </w:rPr>
              <w:t>מראש</w:t>
            </w:r>
          </w:p>
        </w:tc>
      </w:tr>
    </w:tbl>
    <w:p w:rsidR="00DC0A54" w:rsidRPr="0037034F" w:rsidRDefault="00DC0A54">
      <w:pPr>
        <w:spacing w:line="360" w:lineRule="auto"/>
        <w:rPr>
          <w:rFonts w:ascii="Cambria" w:hAnsi="Cambria" w:cs="David"/>
          <w:b/>
          <w:bCs/>
          <w:sz w:val="28"/>
          <w:szCs w:val="28"/>
          <w:u w:val="single"/>
          <w:rtl/>
        </w:rPr>
      </w:pPr>
    </w:p>
    <w:tbl>
      <w:tblPr>
        <w:bidiVisual/>
        <w:tblW w:w="9139" w:type="dxa"/>
        <w:tblInd w:w="108" w:type="dxa"/>
        <w:tblLayout w:type="fixed"/>
        <w:tblLook w:val="0000" w:firstRow="0" w:lastRow="0" w:firstColumn="0" w:lastColumn="0" w:noHBand="0" w:noVBand="0"/>
      </w:tblPr>
      <w:tblGrid>
        <w:gridCol w:w="1709"/>
        <w:gridCol w:w="7430"/>
      </w:tblGrid>
      <w:tr w:rsidR="00DC0A54" w:rsidRPr="0037034F" w:rsidTr="00A6226F">
        <w:trPr>
          <w:trHeight w:val="389"/>
        </w:trPr>
        <w:tc>
          <w:tcPr>
            <w:tcW w:w="1709" w:type="dxa"/>
            <w:tcBorders>
              <w:top w:val="thickThinLargeGap" w:sz="6" w:space="0" w:color="C0C0C0"/>
              <w:left w:val="thickThinLargeGap" w:sz="6" w:space="0" w:color="C0C0C0"/>
              <w:bottom w:val="thickThinLargeGap" w:sz="6" w:space="0" w:color="C0C0C0"/>
            </w:tcBorders>
            <w:shd w:val="clear" w:color="auto" w:fill="auto"/>
          </w:tcPr>
          <w:p w:rsidR="00DC0A54" w:rsidRPr="0037034F" w:rsidRDefault="00DC0A54">
            <w:pPr>
              <w:bidi/>
              <w:spacing w:after="0" w:line="240" w:lineRule="auto"/>
              <w:rPr>
                <w:rFonts w:ascii="Cambria" w:hAnsi="Cambria" w:cs="David"/>
                <w:color w:val="000000"/>
                <w:rtl/>
                <w:lang w:val="en-BZ"/>
              </w:rPr>
            </w:pPr>
            <w:r w:rsidRPr="0037034F">
              <w:rPr>
                <w:rFonts w:ascii="Cambria" w:hAnsi="Cambria" w:cs="David"/>
                <w:b/>
                <w:bCs/>
                <w:sz w:val="24"/>
                <w:szCs w:val="24"/>
                <w:rtl/>
              </w:rPr>
              <w:t>תקציר</w:t>
            </w:r>
            <w:r w:rsidRPr="0037034F">
              <w:rPr>
                <w:rFonts w:ascii="Cambria" w:eastAsia="Calibri" w:hAnsi="Cambria" w:cs="David"/>
                <w:b/>
                <w:bCs/>
                <w:sz w:val="24"/>
                <w:szCs w:val="24"/>
                <w:rtl/>
              </w:rPr>
              <w:t xml:space="preserve"> </w:t>
            </w:r>
            <w:r w:rsidRPr="0037034F">
              <w:rPr>
                <w:rFonts w:ascii="Cambria" w:hAnsi="Cambria" w:cs="David"/>
                <w:b/>
                <w:bCs/>
                <w:sz w:val="24"/>
                <w:szCs w:val="24"/>
                <w:rtl/>
              </w:rPr>
              <w:t>בעברית</w:t>
            </w:r>
          </w:p>
        </w:tc>
        <w:tc>
          <w:tcPr>
            <w:tcW w:w="74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50FB" w:rsidRPr="0037034F" w:rsidRDefault="0031239D" w:rsidP="004B5283">
            <w:pPr>
              <w:bidi/>
              <w:spacing w:after="0" w:line="240" w:lineRule="auto"/>
              <w:rPr>
                <w:rFonts w:ascii="Cambria" w:hAnsi="Cambria" w:cs="David"/>
                <w:color w:val="000000"/>
                <w:lang w:val="en-BZ"/>
              </w:rPr>
            </w:pPr>
            <w:r w:rsidRPr="0037034F">
              <w:rPr>
                <w:rFonts w:ascii="Cambria" w:hAnsi="Cambria" w:cs="David"/>
                <w:color w:val="000000"/>
                <w:rtl/>
                <w:lang w:val="en-BZ"/>
              </w:rPr>
              <w:t>כלכלה פול</w:t>
            </w:r>
            <w:r w:rsidR="00E12E0B">
              <w:rPr>
                <w:rFonts w:ascii="Cambria" w:hAnsi="Cambria" w:cs="David"/>
                <w:color w:val="000000"/>
                <w:rtl/>
                <w:lang w:val="en-BZ"/>
              </w:rPr>
              <w:t xml:space="preserve">יטית היא תחום העוסק ביחסים </w:t>
            </w:r>
            <w:r w:rsidRPr="0037034F">
              <w:rPr>
                <w:rFonts w:ascii="Cambria" w:hAnsi="Cambria" w:cs="David"/>
                <w:color w:val="000000"/>
                <w:rtl/>
                <w:lang w:val="en-BZ"/>
              </w:rPr>
              <w:t xml:space="preserve">בין כלכלה ופוליטיקה. כדי להבין את הכלכלה הפוליטית יש להכיר גם תיאוריות כלכליות המבקשות לתאר ולהסביר את ההגיון הכלכלי של השוק וכן תיאוריות של </w:t>
            </w:r>
            <w:r w:rsidR="003A50FB">
              <w:rPr>
                <w:rFonts w:ascii="Cambria" w:hAnsi="Cambria" w:cs="David" w:hint="cs"/>
                <w:color w:val="000000"/>
                <w:rtl/>
                <w:lang w:val="en-BZ"/>
              </w:rPr>
              <w:t xml:space="preserve">המסבירות את ההתגבשות והשינוי של מבנים כלכליים-פוליטיים. </w:t>
            </w:r>
            <w:r w:rsidR="00E12E0B">
              <w:rPr>
                <w:rFonts w:ascii="Cambria" w:hAnsi="Cambria" w:cs="David" w:hint="cs"/>
                <w:color w:val="000000"/>
                <w:rtl/>
                <w:lang w:val="en-BZ"/>
              </w:rPr>
              <w:t xml:space="preserve">בחלק הראשון של הקורס נכיר מושגי יסוד בשיח הכלכלי ובשיח המדיניות הכלכלית בזירות המקומית והבינלאומית. הדיון יתמקד במחלוקות היסודיות בין הפרדיגה הקיינסאנית </w:t>
            </w:r>
            <w:r w:rsidR="00A83F38">
              <w:rPr>
                <w:rFonts w:ascii="Cambria" w:hAnsi="Cambria" w:cs="David" w:hint="cs"/>
                <w:color w:val="000000"/>
                <w:rtl/>
                <w:lang w:val="en-BZ"/>
              </w:rPr>
              <w:t>והניאו-קלאסית</w:t>
            </w:r>
            <w:r w:rsidR="00E12E0B">
              <w:rPr>
                <w:rFonts w:ascii="Cambria" w:hAnsi="Cambria" w:cs="David" w:hint="cs"/>
                <w:color w:val="000000"/>
                <w:rtl/>
                <w:lang w:val="en-BZ"/>
              </w:rPr>
              <w:t xml:space="preserve">, במעבר מהמשטר הבינלאומי של ברטון וודס למשטר הניאו-ליברלי, והוא יעסוק גם במשברים הפיננסיים שאפיינו את הקפיטליזם העולמי בעשורים האחרונים. </w:t>
            </w:r>
            <w:r w:rsidR="003A50FB">
              <w:rPr>
                <w:rFonts w:ascii="Cambria" w:hAnsi="Cambria" w:cs="David" w:hint="cs"/>
                <w:color w:val="000000"/>
                <w:rtl/>
                <w:lang w:val="en-BZ"/>
              </w:rPr>
              <w:t xml:space="preserve"> החלק השני של הקורס יעסוק </w:t>
            </w:r>
            <w:r w:rsidR="00E12E0B">
              <w:rPr>
                <w:rFonts w:ascii="Cambria" w:hAnsi="Cambria" w:cs="David" w:hint="cs"/>
                <w:color w:val="000000"/>
                <w:rtl/>
                <w:lang w:val="en-BZ"/>
              </w:rPr>
              <w:t>בתיאוריות הכלכליות פוליטיות והמוסדיות העיקריות: ת</w:t>
            </w:r>
            <w:r w:rsidR="00A83F38">
              <w:rPr>
                <w:rFonts w:ascii="Cambria" w:hAnsi="Cambria" w:cs="David" w:hint="cs"/>
                <w:color w:val="000000"/>
                <w:rtl/>
                <w:lang w:val="en-BZ"/>
              </w:rPr>
              <w:t xml:space="preserve">יאורית הבחירה הציבורית, התיאוריה המוסדית-ליברלית, </w:t>
            </w:r>
            <w:r w:rsidR="00E12E0B">
              <w:rPr>
                <w:rFonts w:ascii="Cambria" w:hAnsi="Cambria" w:cs="David" w:hint="cs"/>
                <w:color w:val="000000"/>
                <w:rtl/>
                <w:lang w:val="en-BZ"/>
              </w:rPr>
              <w:t xml:space="preserve">תיאוריות מוסדיות סוציולוגיות, </w:t>
            </w:r>
            <w:r w:rsidR="00A83F38">
              <w:rPr>
                <w:rFonts w:ascii="Cambria" w:hAnsi="Cambria" w:cs="David" w:hint="cs"/>
                <w:color w:val="000000"/>
                <w:rtl/>
                <w:lang w:val="en-BZ"/>
              </w:rPr>
              <w:t>ו</w:t>
            </w:r>
            <w:r w:rsidR="00E12E0B">
              <w:rPr>
                <w:rFonts w:ascii="Cambria" w:hAnsi="Cambria" w:cs="David" w:hint="cs"/>
                <w:color w:val="000000"/>
                <w:rtl/>
                <w:lang w:val="en-BZ"/>
              </w:rPr>
              <w:t>תיאוריות מוסדיות-היסטוריות. באמצעות תיאוריות אלו נציג הסברים לשינויים שחלו בעשורים האחרונים בקפיטליזם העולמי</w:t>
            </w:r>
            <w:r w:rsidR="00E12E0B">
              <w:rPr>
                <w:rFonts w:ascii="Cambria" w:hAnsi="Cambria" w:cs="David"/>
                <w:color w:val="000000"/>
                <w:rtl/>
                <w:lang w:val="en-BZ"/>
              </w:rPr>
              <w:t>—</w:t>
            </w:r>
            <w:r w:rsidR="00E12E0B">
              <w:rPr>
                <w:rFonts w:ascii="Cambria" w:hAnsi="Cambria" w:cs="David" w:hint="cs"/>
                <w:color w:val="000000"/>
                <w:rtl/>
                <w:lang w:val="en-BZ"/>
              </w:rPr>
              <w:t>עליית הניאו-ליברליזם</w:t>
            </w:r>
            <w:r w:rsidR="00E12E0B">
              <w:rPr>
                <w:rFonts w:ascii="Cambria" w:hAnsi="Cambria" w:cs="David"/>
                <w:color w:val="000000"/>
                <w:rtl/>
                <w:lang w:val="en-BZ"/>
              </w:rPr>
              <w:t>—</w:t>
            </w:r>
            <w:r w:rsidR="00E12E0B">
              <w:rPr>
                <w:rFonts w:ascii="Cambria" w:hAnsi="Cambria" w:cs="David" w:hint="cs"/>
                <w:color w:val="000000"/>
                <w:rtl/>
                <w:lang w:val="en-BZ"/>
              </w:rPr>
              <w:t xml:space="preserve">וכן את קיומם של מודלים שונים של קפיטליזם. </w:t>
            </w:r>
          </w:p>
        </w:tc>
      </w:tr>
      <w:tr w:rsidR="00305B8E" w:rsidRPr="003A05B5" w:rsidTr="00A6226F">
        <w:trPr>
          <w:trHeight w:val="389"/>
        </w:trPr>
        <w:tc>
          <w:tcPr>
            <w:tcW w:w="1709" w:type="dxa"/>
            <w:tcBorders>
              <w:top w:val="thickThinLargeGap" w:sz="6" w:space="0" w:color="C0C0C0"/>
              <w:left w:val="thickThinLargeGap" w:sz="6" w:space="0" w:color="C0C0C0"/>
              <w:bottom w:val="thickThinLargeGap" w:sz="6" w:space="0" w:color="C0C0C0"/>
            </w:tcBorders>
            <w:shd w:val="clear" w:color="auto" w:fill="auto"/>
          </w:tcPr>
          <w:p w:rsidR="00305B8E" w:rsidRPr="0037034F" w:rsidRDefault="00305B8E">
            <w:pPr>
              <w:bidi/>
              <w:spacing w:after="0" w:line="240" w:lineRule="auto"/>
              <w:rPr>
                <w:rFonts w:ascii="Cambria" w:hAnsi="Cambria" w:cs="David"/>
                <w:b/>
                <w:bCs/>
                <w:sz w:val="24"/>
                <w:szCs w:val="24"/>
                <w:rtl/>
              </w:rPr>
            </w:pPr>
            <w:r>
              <w:rPr>
                <w:rFonts w:ascii="Cambria" w:hAnsi="Cambria" w:cs="David" w:hint="cs"/>
                <w:b/>
                <w:bCs/>
                <w:sz w:val="24"/>
                <w:szCs w:val="24"/>
                <w:rtl/>
              </w:rPr>
              <w:t>תקציר באנגלית</w:t>
            </w:r>
          </w:p>
        </w:tc>
        <w:tc>
          <w:tcPr>
            <w:tcW w:w="74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05B8E" w:rsidRPr="003A05B5" w:rsidRDefault="00E12E0B" w:rsidP="004B5283">
            <w:pPr>
              <w:spacing w:after="0" w:line="240" w:lineRule="auto"/>
              <w:rPr>
                <w:rFonts w:ascii="Cambria" w:hAnsi="Cambria" w:cs="David"/>
                <w:color w:val="000000"/>
                <w:sz w:val="20"/>
                <w:szCs w:val="20"/>
              </w:rPr>
            </w:pPr>
            <w:r w:rsidRPr="003A05B5">
              <w:rPr>
                <w:rFonts w:ascii="Cambria" w:hAnsi="Cambria" w:cs="David"/>
                <w:color w:val="000000"/>
                <w:sz w:val="20"/>
                <w:szCs w:val="20"/>
              </w:rPr>
              <w:t xml:space="preserve">Political economy is a field that deals with the relationship between economics and politics. </w:t>
            </w:r>
            <w:r w:rsidR="004B5283" w:rsidRPr="003A05B5">
              <w:rPr>
                <w:rFonts w:ascii="Cambria" w:hAnsi="Cambria" w:cs="David"/>
                <w:color w:val="000000"/>
                <w:sz w:val="20"/>
                <w:szCs w:val="20"/>
              </w:rPr>
              <w:t>I</w:t>
            </w:r>
            <w:r w:rsidRPr="003A05B5">
              <w:rPr>
                <w:rFonts w:ascii="Cambria" w:hAnsi="Cambria" w:cs="David"/>
                <w:color w:val="000000"/>
                <w:sz w:val="20"/>
                <w:szCs w:val="20"/>
              </w:rPr>
              <w:t xml:space="preserve">n order to understand the </w:t>
            </w:r>
            <w:r w:rsidR="004B5283" w:rsidRPr="003A05B5">
              <w:rPr>
                <w:rFonts w:ascii="Cambria" w:hAnsi="Cambria" w:cs="David"/>
                <w:color w:val="000000"/>
                <w:sz w:val="20"/>
                <w:szCs w:val="20"/>
              </w:rPr>
              <w:t xml:space="preserve">dynamic between economics and politics it necessary to be familiarized with the professional economic discourse as well as with </w:t>
            </w:r>
            <w:r w:rsidR="00A83F38" w:rsidRPr="003A05B5">
              <w:rPr>
                <w:rFonts w:ascii="Cambria" w:hAnsi="Cambria" w:cs="David"/>
                <w:color w:val="000000"/>
                <w:sz w:val="20"/>
                <w:szCs w:val="20"/>
              </w:rPr>
              <w:t xml:space="preserve">political economic theories that explain the formation of political economic institutions. </w:t>
            </w:r>
            <w:r w:rsidR="004B5283" w:rsidRPr="003A05B5">
              <w:rPr>
                <w:rFonts w:ascii="Cambria" w:hAnsi="Cambria" w:cs="David"/>
                <w:color w:val="000000"/>
                <w:sz w:val="20"/>
                <w:szCs w:val="20"/>
              </w:rPr>
              <w:t xml:space="preserve">The first part of the course focuses on the debate between </w:t>
            </w:r>
            <w:r w:rsidR="00A6226F" w:rsidRPr="003A05B5">
              <w:rPr>
                <w:rFonts w:ascii="Cambria" w:hAnsi="Cambria" w:cs="David"/>
                <w:color w:val="000000"/>
                <w:sz w:val="20"/>
                <w:szCs w:val="20"/>
              </w:rPr>
              <w:t xml:space="preserve">Keynesianism and monetarism (or neo-classical theories), on the transition from the Bretton Woods to the neoliberal regime and </w:t>
            </w:r>
            <w:r w:rsidR="004B5283" w:rsidRPr="003A05B5">
              <w:rPr>
                <w:rFonts w:ascii="Cambria" w:hAnsi="Cambria" w:cs="David"/>
                <w:color w:val="000000"/>
                <w:sz w:val="20"/>
                <w:szCs w:val="20"/>
              </w:rPr>
              <w:t>the recent crisis of contemporary capitalism.</w:t>
            </w:r>
            <w:r w:rsidR="00A6226F" w:rsidRPr="003A05B5">
              <w:rPr>
                <w:rFonts w:ascii="Cambria" w:hAnsi="Cambria" w:cs="David"/>
                <w:color w:val="000000"/>
                <w:sz w:val="20"/>
                <w:szCs w:val="20"/>
              </w:rPr>
              <w:t xml:space="preserve"> </w:t>
            </w:r>
            <w:r w:rsidR="004B5283" w:rsidRPr="003A05B5">
              <w:rPr>
                <w:rFonts w:ascii="Cambria" w:hAnsi="Cambria" w:cs="David"/>
                <w:color w:val="000000"/>
                <w:sz w:val="20"/>
                <w:szCs w:val="20"/>
              </w:rPr>
              <w:t xml:space="preserve">The second part of the course focus on the </w:t>
            </w:r>
            <w:r w:rsidR="00A6226F" w:rsidRPr="003A05B5">
              <w:rPr>
                <w:rFonts w:ascii="Cambria" w:hAnsi="Cambria" w:cs="David"/>
                <w:color w:val="000000"/>
                <w:sz w:val="20"/>
                <w:szCs w:val="20"/>
              </w:rPr>
              <w:t xml:space="preserve">key </w:t>
            </w:r>
            <w:r w:rsidR="004B5283" w:rsidRPr="003A05B5">
              <w:rPr>
                <w:rFonts w:ascii="Cambria" w:hAnsi="Cambria" w:cs="David"/>
                <w:color w:val="000000"/>
                <w:sz w:val="20"/>
                <w:szCs w:val="20"/>
              </w:rPr>
              <w:t xml:space="preserve">political economic theories: </w:t>
            </w:r>
            <w:r w:rsidRPr="003A05B5">
              <w:rPr>
                <w:rFonts w:ascii="Cambria" w:hAnsi="Cambria" w:cs="David"/>
                <w:color w:val="000000"/>
                <w:sz w:val="20"/>
                <w:szCs w:val="20"/>
              </w:rPr>
              <w:t>public cho</w:t>
            </w:r>
            <w:r w:rsidR="004B5283" w:rsidRPr="003A05B5">
              <w:rPr>
                <w:rFonts w:ascii="Cambria" w:hAnsi="Cambria" w:cs="David"/>
                <w:color w:val="000000"/>
                <w:sz w:val="20"/>
                <w:szCs w:val="20"/>
              </w:rPr>
              <w:t>ice theory, liberal institutionalism</w:t>
            </w:r>
            <w:r w:rsidRPr="003A05B5">
              <w:rPr>
                <w:rFonts w:ascii="Cambria" w:hAnsi="Cambria" w:cs="David"/>
                <w:color w:val="000000"/>
                <w:sz w:val="20"/>
                <w:szCs w:val="20"/>
              </w:rPr>
              <w:t>, sociological</w:t>
            </w:r>
            <w:r w:rsidR="00A6226F" w:rsidRPr="003A05B5">
              <w:rPr>
                <w:rFonts w:ascii="Cambria" w:hAnsi="Cambria" w:cs="David"/>
                <w:color w:val="000000"/>
                <w:sz w:val="20"/>
                <w:szCs w:val="20"/>
              </w:rPr>
              <w:t xml:space="preserve"> institutionalism, h</w:t>
            </w:r>
            <w:r w:rsidRPr="003A05B5">
              <w:rPr>
                <w:rFonts w:ascii="Cambria" w:hAnsi="Cambria" w:cs="David"/>
                <w:color w:val="000000"/>
                <w:sz w:val="20"/>
                <w:szCs w:val="20"/>
              </w:rPr>
              <w:t>istorical-institutional</w:t>
            </w:r>
            <w:r w:rsidR="004B5283" w:rsidRPr="003A05B5">
              <w:rPr>
                <w:rFonts w:ascii="Cambria" w:hAnsi="Cambria" w:cs="David"/>
                <w:color w:val="000000"/>
                <w:sz w:val="20"/>
                <w:szCs w:val="20"/>
              </w:rPr>
              <w:t>ism</w:t>
            </w:r>
            <w:r w:rsidRPr="003A05B5">
              <w:rPr>
                <w:rFonts w:ascii="Cambria" w:hAnsi="Cambria" w:cs="David"/>
                <w:color w:val="000000"/>
                <w:sz w:val="20"/>
                <w:szCs w:val="20"/>
              </w:rPr>
              <w:t xml:space="preserve"> and </w:t>
            </w:r>
            <w:r w:rsidR="00A6226F" w:rsidRPr="003A05B5">
              <w:rPr>
                <w:rFonts w:ascii="Cambria" w:hAnsi="Cambria" w:cs="David"/>
                <w:color w:val="000000"/>
                <w:sz w:val="20"/>
                <w:szCs w:val="20"/>
              </w:rPr>
              <w:t>discursive-institutionalism. We will use these theories to p</w:t>
            </w:r>
            <w:r w:rsidR="004B5283" w:rsidRPr="003A05B5">
              <w:rPr>
                <w:rFonts w:ascii="Cambria" w:hAnsi="Cambria" w:cs="David"/>
                <w:color w:val="000000"/>
                <w:sz w:val="20"/>
                <w:szCs w:val="20"/>
              </w:rPr>
              <w:t xml:space="preserve">resent alternative explanations to the changes in capitalistic system and their variations. </w:t>
            </w:r>
          </w:p>
        </w:tc>
      </w:tr>
      <w:tr w:rsidR="00DC0A54" w:rsidRPr="0037034F" w:rsidTr="00A6226F">
        <w:trPr>
          <w:trHeight w:val="389"/>
        </w:trPr>
        <w:tc>
          <w:tcPr>
            <w:tcW w:w="1709" w:type="dxa"/>
            <w:tcBorders>
              <w:top w:val="thickThinLargeGap" w:sz="6" w:space="0" w:color="C0C0C0"/>
              <w:left w:val="thickThinLargeGap" w:sz="6" w:space="0" w:color="C0C0C0"/>
              <w:bottom w:val="thickThinLargeGap" w:sz="6" w:space="0" w:color="C0C0C0"/>
            </w:tcBorders>
            <w:shd w:val="clear" w:color="auto" w:fill="auto"/>
          </w:tcPr>
          <w:p w:rsidR="00DC0A54" w:rsidRPr="0037034F" w:rsidRDefault="00DC0A54">
            <w:pPr>
              <w:bidi/>
              <w:spacing w:after="0" w:line="240" w:lineRule="auto"/>
              <w:rPr>
                <w:rFonts w:ascii="Cambria" w:hAnsi="Cambria" w:cs="David"/>
                <w:rtl/>
              </w:rPr>
            </w:pPr>
            <w:r w:rsidRPr="0037034F">
              <w:rPr>
                <w:rFonts w:ascii="Cambria" w:hAnsi="Cambria" w:cs="David"/>
                <w:b/>
                <w:bCs/>
                <w:rtl/>
              </w:rPr>
              <w:t>שיטת</w:t>
            </w:r>
            <w:r w:rsidRPr="0037034F">
              <w:rPr>
                <w:rFonts w:ascii="Cambria" w:eastAsia="Calibri" w:hAnsi="Cambria" w:cs="David"/>
                <w:b/>
                <w:bCs/>
                <w:rtl/>
              </w:rPr>
              <w:t xml:space="preserve"> </w:t>
            </w:r>
            <w:r w:rsidRPr="0037034F">
              <w:rPr>
                <w:rFonts w:ascii="Cambria" w:hAnsi="Cambria" w:cs="David"/>
                <w:b/>
                <w:bCs/>
                <w:rtl/>
              </w:rPr>
              <w:t>ההוראה</w:t>
            </w:r>
          </w:p>
        </w:tc>
        <w:tc>
          <w:tcPr>
            <w:tcW w:w="74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C0A54" w:rsidRPr="003A05B5" w:rsidRDefault="00DC0A54">
            <w:pPr>
              <w:pStyle w:val="BodyText"/>
              <w:spacing w:after="0" w:line="276" w:lineRule="auto"/>
              <w:rPr>
                <w:rFonts w:ascii="Cambria" w:hAnsi="Cambria" w:cs="David"/>
                <w:sz w:val="22"/>
                <w:szCs w:val="22"/>
                <w:rtl/>
              </w:rPr>
            </w:pPr>
            <w:r w:rsidRPr="003A05B5">
              <w:rPr>
                <w:rFonts w:ascii="Cambria" w:hAnsi="Cambria" w:cs="David"/>
                <w:sz w:val="22"/>
                <w:szCs w:val="22"/>
                <w:rtl/>
              </w:rPr>
              <w:t xml:space="preserve">הקורס יתבסס על הרצאות פרונטליות וקריאה של טקסטים בעברית ובאנגלית. ספר הקורס יציג את המושגים והסוגיות הכלכליות. בנוסף, הקורס ישובץ בקריאה של טקסטים בעלי מעמד קאנוני כדי להדגים סוגיות נבחרות. </w:t>
            </w:r>
          </w:p>
          <w:p w:rsidR="00DC0A54" w:rsidRPr="003A05B5" w:rsidRDefault="00DC0A54" w:rsidP="00DD7A58">
            <w:pPr>
              <w:pStyle w:val="BodyText"/>
              <w:tabs>
                <w:tab w:val="right" w:pos="7010"/>
              </w:tabs>
              <w:spacing w:after="0" w:line="276" w:lineRule="auto"/>
              <w:ind w:right="9"/>
              <w:rPr>
                <w:rFonts w:ascii="Cambria" w:hAnsi="Cambria" w:cs="David"/>
                <w:sz w:val="22"/>
                <w:szCs w:val="22"/>
              </w:rPr>
            </w:pPr>
            <w:r w:rsidRPr="003A05B5">
              <w:rPr>
                <w:rFonts w:ascii="Cambria" w:hAnsi="Cambria" w:cs="David"/>
                <w:sz w:val="22"/>
                <w:szCs w:val="22"/>
                <w:rtl/>
              </w:rPr>
              <w:t xml:space="preserve">על אף שהקורס אינו דורש פתירת משוואות מתמטיות, הוא דורש הבנה של זהויות מתמטיות ויכולת קריאה של גרפים וטבלאות. </w:t>
            </w:r>
          </w:p>
        </w:tc>
      </w:tr>
      <w:tr w:rsidR="00DC0A54" w:rsidRPr="0037034F" w:rsidTr="00A6226F">
        <w:tc>
          <w:tcPr>
            <w:tcW w:w="1709" w:type="dxa"/>
            <w:tcBorders>
              <w:top w:val="thickThinLargeGap" w:sz="6" w:space="0" w:color="C0C0C0"/>
              <w:left w:val="thickThinLargeGap" w:sz="6" w:space="0" w:color="C0C0C0"/>
              <w:bottom w:val="thickThinLargeGap" w:sz="6" w:space="0" w:color="C0C0C0"/>
            </w:tcBorders>
            <w:shd w:val="clear" w:color="auto" w:fill="auto"/>
          </w:tcPr>
          <w:p w:rsidR="00DC0A54" w:rsidRPr="0037034F" w:rsidRDefault="00DC0A54">
            <w:pPr>
              <w:bidi/>
              <w:spacing w:after="0" w:line="240" w:lineRule="auto"/>
              <w:rPr>
                <w:rFonts w:ascii="Cambria" w:hAnsi="Cambria" w:cs="David"/>
                <w:sz w:val="20"/>
                <w:szCs w:val="20"/>
                <w:rtl/>
              </w:rPr>
            </w:pPr>
            <w:r w:rsidRPr="0037034F">
              <w:rPr>
                <w:rFonts w:ascii="Cambria" w:hAnsi="Cambria" w:cs="David"/>
                <w:b/>
                <w:bCs/>
                <w:rtl/>
              </w:rPr>
              <w:t>דרישות</w:t>
            </w:r>
            <w:r w:rsidRPr="0037034F">
              <w:rPr>
                <w:rFonts w:ascii="Cambria" w:eastAsia="Calibri" w:hAnsi="Cambria" w:cs="David"/>
                <w:b/>
                <w:bCs/>
                <w:rtl/>
              </w:rPr>
              <w:t xml:space="preserve"> </w:t>
            </w:r>
            <w:r w:rsidRPr="0037034F">
              <w:rPr>
                <w:rFonts w:ascii="Cambria" w:hAnsi="Cambria" w:cs="David"/>
                <w:b/>
                <w:bCs/>
                <w:rtl/>
              </w:rPr>
              <w:t>קדם</w:t>
            </w:r>
          </w:p>
        </w:tc>
        <w:tc>
          <w:tcPr>
            <w:tcW w:w="74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C0A54" w:rsidRPr="003A05B5" w:rsidRDefault="00DC0A54">
            <w:pPr>
              <w:bidi/>
              <w:spacing w:after="0" w:line="240" w:lineRule="auto"/>
              <w:rPr>
                <w:rFonts w:ascii="Cambria" w:hAnsi="Cambria" w:cs="David"/>
              </w:rPr>
            </w:pPr>
            <w:r w:rsidRPr="003A05B5">
              <w:rPr>
                <w:rFonts w:ascii="Cambria" w:hAnsi="Cambria" w:cs="David"/>
                <w:rtl/>
              </w:rPr>
              <w:t>מבוא</w:t>
            </w:r>
            <w:r w:rsidRPr="003A05B5">
              <w:rPr>
                <w:rFonts w:ascii="Cambria" w:eastAsia="Calibri" w:hAnsi="Cambria" w:cs="David"/>
                <w:rtl/>
              </w:rPr>
              <w:t xml:space="preserve"> </w:t>
            </w:r>
            <w:r w:rsidRPr="003A05B5">
              <w:rPr>
                <w:rFonts w:ascii="Cambria" w:hAnsi="Cambria" w:cs="David"/>
                <w:rtl/>
              </w:rPr>
              <w:t>לסוציולוגיה</w:t>
            </w:r>
            <w:r w:rsidR="004B5283" w:rsidRPr="003A05B5">
              <w:rPr>
                <w:rFonts w:ascii="Cambria" w:hAnsi="Cambria" w:cs="David" w:hint="cs"/>
                <w:rtl/>
              </w:rPr>
              <w:t xml:space="preserve"> </w:t>
            </w:r>
            <w:r w:rsidRPr="003A05B5">
              <w:rPr>
                <w:rFonts w:ascii="Cambria" w:hAnsi="Cambria" w:cs="David"/>
                <w:rtl/>
              </w:rPr>
              <w:t>או</w:t>
            </w:r>
            <w:r w:rsidRPr="003A05B5">
              <w:rPr>
                <w:rFonts w:ascii="Cambria" w:eastAsia="Calibri" w:hAnsi="Cambria" w:cs="David"/>
                <w:rtl/>
              </w:rPr>
              <w:t xml:space="preserve"> </w:t>
            </w:r>
            <w:r w:rsidRPr="003A05B5">
              <w:rPr>
                <w:rFonts w:ascii="Cambria" w:hAnsi="Cambria" w:cs="David"/>
                <w:rtl/>
              </w:rPr>
              <w:t>מבוא</w:t>
            </w:r>
            <w:r w:rsidRPr="003A05B5">
              <w:rPr>
                <w:rFonts w:ascii="Cambria" w:eastAsia="Calibri" w:hAnsi="Cambria" w:cs="David"/>
                <w:rtl/>
              </w:rPr>
              <w:t xml:space="preserve"> </w:t>
            </w:r>
            <w:r w:rsidRPr="003A05B5">
              <w:rPr>
                <w:rFonts w:ascii="Cambria" w:hAnsi="Cambria" w:cs="David"/>
                <w:rtl/>
              </w:rPr>
              <w:t xml:space="preserve">ליחב"ל. </w:t>
            </w:r>
          </w:p>
        </w:tc>
      </w:tr>
      <w:tr w:rsidR="00DC0A54" w:rsidRPr="0037034F" w:rsidTr="00A6226F">
        <w:tc>
          <w:tcPr>
            <w:tcW w:w="1709" w:type="dxa"/>
            <w:tcBorders>
              <w:top w:val="thickThinLargeGap" w:sz="6" w:space="0" w:color="C0C0C0"/>
              <w:left w:val="thickThinLargeGap" w:sz="6" w:space="0" w:color="C0C0C0"/>
              <w:bottom w:val="thickThinLargeGap" w:sz="6" w:space="0" w:color="C0C0C0"/>
            </w:tcBorders>
            <w:shd w:val="clear" w:color="auto" w:fill="auto"/>
          </w:tcPr>
          <w:p w:rsidR="00DC0A54" w:rsidRPr="0037034F" w:rsidRDefault="00DC0A54">
            <w:pPr>
              <w:bidi/>
              <w:spacing w:after="0" w:line="240" w:lineRule="auto"/>
              <w:rPr>
                <w:rFonts w:ascii="Cambria" w:hAnsi="Cambria" w:cs="David"/>
                <w:sz w:val="20"/>
                <w:szCs w:val="20"/>
                <w:rtl/>
              </w:rPr>
            </w:pPr>
            <w:r w:rsidRPr="0037034F">
              <w:rPr>
                <w:rFonts w:ascii="Cambria" w:hAnsi="Cambria" w:cs="David"/>
                <w:b/>
                <w:bCs/>
                <w:rtl/>
              </w:rPr>
              <w:t>דרישות</w:t>
            </w:r>
            <w:r w:rsidRPr="0037034F">
              <w:rPr>
                <w:rFonts w:ascii="Cambria" w:eastAsia="Calibri" w:hAnsi="Cambria" w:cs="David"/>
                <w:b/>
                <w:bCs/>
                <w:rtl/>
              </w:rPr>
              <w:t xml:space="preserve"> </w:t>
            </w:r>
            <w:r w:rsidRPr="0037034F">
              <w:rPr>
                <w:rFonts w:ascii="Cambria" w:hAnsi="Cambria" w:cs="David"/>
                <w:b/>
                <w:bCs/>
                <w:rtl/>
              </w:rPr>
              <w:t>הקורס/מטלות</w:t>
            </w:r>
            <w:r w:rsidR="007B6FC4">
              <w:rPr>
                <w:rFonts w:ascii="Cambria" w:hAnsi="Cambria" w:cs="David" w:hint="cs"/>
                <w:b/>
                <w:bCs/>
                <w:rtl/>
              </w:rPr>
              <w:t xml:space="preserve"> והרכב הציון</w:t>
            </w:r>
          </w:p>
        </w:tc>
        <w:tc>
          <w:tcPr>
            <w:tcW w:w="74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C0A54" w:rsidRPr="003A05B5" w:rsidRDefault="004B5283" w:rsidP="00A6226F">
            <w:pPr>
              <w:pStyle w:val="BodyText"/>
              <w:spacing w:after="0"/>
              <w:ind w:right="720"/>
              <w:rPr>
                <w:rFonts w:ascii="Cambria" w:hAnsi="Cambria" w:cs="David"/>
                <w:sz w:val="22"/>
                <w:szCs w:val="22"/>
                <w:rtl/>
              </w:rPr>
            </w:pPr>
            <w:r w:rsidRPr="003A05B5">
              <w:rPr>
                <w:rFonts w:ascii="Cambria" w:hAnsi="Cambria" w:cs="David"/>
                <w:sz w:val="22"/>
                <w:szCs w:val="22"/>
                <w:rtl/>
              </w:rPr>
              <w:t>בוחן בקיאות בסוף סימסטר א'</w:t>
            </w:r>
            <w:r w:rsidR="007B6FC4">
              <w:rPr>
                <w:rFonts w:ascii="Cambria" w:hAnsi="Cambria" w:cs="David" w:hint="cs"/>
                <w:sz w:val="22"/>
                <w:szCs w:val="22"/>
                <w:rtl/>
              </w:rPr>
              <w:t>: 20%</w:t>
            </w:r>
          </w:p>
          <w:p w:rsidR="00A6226F" w:rsidRPr="003A05B5" w:rsidRDefault="00A6226F" w:rsidP="00A6226F">
            <w:pPr>
              <w:pStyle w:val="BodyText"/>
              <w:spacing w:after="0"/>
              <w:ind w:right="720"/>
              <w:rPr>
                <w:rFonts w:ascii="Cambria" w:hAnsi="Cambria" w:cs="David"/>
                <w:sz w:val="22"/>
                <w:szCs w:val="22"/>
              </w:rPr>
            </w:pPr>
            <w:r w:rsidRPr="003A05B5">
              <w:rPr>
                <w:rFonts w:ascii="Cambria" w:hAnsi="Cambria" w:cs="David"/>
                <w:sz w:val="22"/>
                <w:szCs w:val="22"/>
                <w:rtl/>
              </w:rPr>
              <w:t>פרזנטציה במהלך סימסטר ב'</w:t>
            </w:r>
            <w:r w:rsidR="007B6FC4">
              <w:rPr>
                <w:rFonts w:ascii="Cambria" w:hAnsi="Cambria" w:cs="David" w:hint="cs"/>
                <w:sz w:val="22"/>
                <w:szCs w:val="22"/>
                <w:rtl/>
              </w:rPr>
              <w:t>: 30%</w:t>
            </w:r>
          </w:p>
          <w:p w:rsidR="00DD7A58" w:rsidRPr="003A05B5" w:rsidRDefault="00A6226F" w:rsidP="00A6226F">
            <w:pPr>
              <w:pStyle w:val="BodyText"/>
              <w:spacing w:after="0"/>
              <w:ind w:right="720"/>
              <w:rPr>
                <w:rFonts w:ascii="Cambria" w:hAnsi="Cambria" w:cs="David"/>
                <w:sz w:val="22"/>
                <w:szCs w:val="22"/>
              </w:rPr>
            </w:pPr>
            <w:r w:rsidRPr="003A05B5">
              <w:rPr>
                <w:rFonts w:ascii="Cambria" w:hAnsi="Cambria" w:cs="David" w:hint="cs"/>
                <w:sz w:val="22"/>
                <w:szCs w:val="22"/>
                <w:rtl/>
              </w:rPr>
              <w:t>הג</w:t>
            </w:r>
            <w:r w:rsidR="00DD7A58" w:rsidRPr="003A05B5">
              <w:rPr>
                <w:rFonts w:ascii="Cambria" w:hAnsi="Cambria" w:cs="David"/>
                <w:sz w:val="22"/>
                <w:szCs w:val="22"/>
                <w:rtl/>
              </w:rPr>
              <w:t>שת עבודה המבוססת על הפרזנטציה בסוף סימסטר ב'</w:t>
            </w:r>
            <w:r w:rsidR="007B6FC4">
              <w:rPr>
                <w:rFonts w:ascii="Cambria" w:hAnsi="Cambria" w:cs="David" w:hint="cs"/>
                <w:sz w:val="22"/>
                <w:szCs w:val="22"/>
                <w:rtl/>
              </w:rPr>
              <w:t>: 50%</w:t>
            </w:r>
          </w:p>
        </w:tc>
      </w:tr>
      <w:tr w:rsidR="00DC0A54" w:rsidRPr="0037034F" w:rsidTr="00A6226F">
        <w:tc>
          <w:tcPr>
            <w:tcW w:w="1709" w:type="dxa"/>
            <w:tcBorders>
              <w:top w:val="thickThinLargeGap" w:sz="6" w:space="0" w:color="C0C0C0"/>
              <w:left w:val="thickThinLargeGap" w:sz="6" w:space="0" w:color="C0C0C0"/>
              <w:bottom w:val="thickThinLargeGap" w:sz="6" w:space="0" w:color="C0C0C0"/>
            </w:tcBorders>
            <w:shd w:val="clear" w:color="auto" w:fill="auto"/>
          </w:tcPr>
          <w:p w:rsidR="00DC0A54" w:rsidRPr="0037034F" w:rsidRDefault="00DC0A54">
            <w:pPr>
              <w:bidi/>
              <w:spacing w:after="0" w:line="240" w:lineRule="auto"/>
              <w:rPr>
                <w:rFonts w:ascii="Cambria" w:hAnsi="Cambria" w:cs="David"/>
                <w:color w:val="000000"/>
                <w:sz w:val="20"/>
                <w:szCs w:val="20"/>
                <w:rtl/>
              </w:rPr>
            </w:pPr>
            <w:r w:rsidRPr="0037034F">
              <w:rPr>
                <w:rFonts w:ascii="Cambria" w:hAnsi="Cambria" w:cs="David"/>
                <w:b/>
                <w:bCs/>
                <w:rtl/>
              </w:rPr>
              <w:t>נוכחות</w:t>
            </w:r>
          </w:p>
        </w:tc>
        <w:tc>
          <w:tcPr>
            <w:tcW w:w="74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C0A54" w:rsidRPr="003A05B5" w:rsidRDefault="00DC0A54">
            <w:pPr>
              <w:bidi/>
              <w:spacing w:after="0" w:line="240" w:lineRule="auto"/>
              <w:rPr>
                <w:rFonts w:ascii="Cambria" w:hAnsi="Cambria" w:cs="David"/>
              </w:rPr>
            </w:pPr>
            <w:r w:rsidRPr="003A05B5">
              <w:rPr>
                <w:rFonts w:ascii="Cambria" w:hAnsi="Cambria" w:cs="David"/>
                <w:color w:val="000000"/>
                <w:rtl/>
              </w:rPr>
              <w:t>חובת</w:t>
            </w:r>
            <w:r w:rsidRPr="003A05B5">
              <w:rPr>
                <w:rFonts w:ascii="Cambria" w:eastAsia="Calibri" w:hAnsi="Cambria" w:cs="David"/>
                <w:color w:val="000000"/>
                <w:rtl/>
              </w:rPr>
              <w:t xml:space="preserve"> </w:t>
            </w:r>
            <w:r w:rsidRPr="003A05B5">
              <w:rPr>
                <w:rFonts w:ascii="Cambria" w:hAnsi="Cambria" w:cs="David"/>
                <w:color w:val="000000"/>
                <w:rtl/>
              </w:rPr>
              <w:t>נוכחות</w:t>
            </w:r>
            <w:r w:rsidRPr="003A05B5">
              <w:rPr>
                <w:rFonts w:ascii="Cambria" w:eastAsia="Calibri" w:hAnsi="Cambria" w:cs="David"/>
                <w:color w:val="000000"/>
                <w:rtl/>
              </w:rPr>
              <w:t xml:space="preserve"> </w:t>
            </w:r>
            <w:r w:rsidRPr="003A05B5">
              <w:rPr>
                <w:rFonts w:ascii="Cambria" w:hAnsi="Cambria" w:cs="David"/>
                <w:color w:val="000000"/>
                <w:rtl/>
              </w:rPr>
              <w:t>ב-80% מן</w:t>
            </w:r>
            <w:r w:rsidRPr="003A05B5">
              <w:rPr>
                <w:rFonts w:ascii="Cambria" w:eastAsia="Calibri" w:hAnsi="Cambria" w:cs="David"/>
                <w:color w:val="000000"/>
                <w:rtl/>
              </w:rPr>
              <w:t xml:space="preserve"> </w:t>
            </w:r>
            <w:r w:rsidRPr="003A05B5">
              <w:rPr>
                <w:rFonts w:ascii="Cambria" w:hAnsi="Cambria" w:cs="David"/>
                <w:color w:val="000000"/>
                <w:rtl/>
              </w:rPr>
              <w:t xml:space="preserve">המפגשים. </w:t>
            </w:r>
            <w:r w:rsidR="005E6C8F" w:rsidRPr="003A05B5">
              <w:rPr>
                <w:rFonts w:ascii="Cambria" w:hAnsi="Cambria" w:cs="David" w:hint="cs"/>
                <w:color w:val="000000"/>
                <w:rtl/>
              </w:rPr>
              <w:t xml:space="preserve">חיסורים מעבר למכסה יובילו להורדת ציון. </w:t>
            </w:r>
          </w:p>
        </w:tc>
      </w:tr>
    </w:tbl>
    <w:p w:rsidR="005B0331" w:rsidRPr="0037034F" w:rsidRDefault="005B0331" w:rsidP="005B033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0"/>
          <w:szCs w:val="20"/>
          <w:u w:val="single" w:color="000000"/>
          <w:rtl/>
          <w:lang w:val="en-BZ"/>
        </w:rPr>
      </w:pPr>
    </w:p>
    <w:p w:rsidR="007B6FC4" w:rsidRDefault="007B6FC4" w:rsidP="005B033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sz w:val="20"/>
          <w:szCs w:val="20"/>
          <w:u w:val="single" w:color="000000"/>
          <w:rtl/>
          <w:lang w:val="en-BZ"/>
        </w:rPr>
      </w:pPr>
    </w:p>
    <w:p w:rsidR="007B6FC4" w:rsidRDefault="007B6FC4" w:rsidP="007B6FC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sz w:val="20"/>
          <w:szCs w:val="20"/>
          <w:u w:val="single" w:color="000000"/>
          <w:rtl/>
          <w:lang w:val="en-BZ"/>
        </w:rPr>
      </w:pPr>
    </w:p>
    <w:p w:rsidR="007B6FC4" w:rsidRDefault="007B6FC4" w:rsidP="007B6FC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sz w:val="20"/>
          <w:szCs w:val="20"/>
          <w:u w:val="single" w:color="000000"/>
          <w:rtl/>
          <w:lang w:val="en-BZ"/>
        </w:rPr>
      </w:pPr>
    </w:p>
    <w:p w:rsidR="00DC0A54" w:rsidRPr="0037034F" w:rsidRDefault="00DC0A54" w:rsidP="007B6FC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0"/>
          <w:szCs w:val="20"/>
          <w:rtl/>
          <w:lang w:val="en-BZ"/>
        </w:rPr>
      </w:pPr>
      <w:bookmarkStart w:id="0" w:name="_GoBack"/>
      <w:bookmarkEnd w:id="0"/>
      <w:r w:rsidRPr="0037034F">
        <w:rPr>
          <w:rFonts w:ascii="Cambria" w:hAnsi="Cambria" w:cs="David"/>
          <w:b/>
          <w:bCs/>
          <w:color w:val="000000"/>
          <w:sz w:val="20"/>
          <w:szCs w:val="20"/>
          <w:u w:val="single" w:color="000000"/>
          <w:rtl/>
          <w:lang w:val="en-BZ"/>
        </w:rPr>
        <w:lastRenderedPageBreak/>
        <w:t>תוכנית הקורס ורשימת קריאה</w:t>
      </w:r>
    </w:p>
    <w:p w:rsidR="00DC0A54" w:rsidRPr="0037034F" w:rsidRDefault="00DC0A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ind w:left="1431" w:hanging="1419"/>
        <w:rPr>
          <w:rFonts w:ascii="Cambria" w:hAnsi="Cambria" w:cs="David"/>
          <w:b/>
          <w:bCs/>
          <w:color w:val="000000"/>
          <w:sz w:val="20"/>
          <w:szCs w:val="20"/>
          <w:rtl/>
          <w:lang w:val="en-BZ"/>
        </w:rPr>
      </w:pPr>
    </w:p>
    <w:p w:rsidR="00DC0A54" w:rsidRPr="0037034F" w:rsidRDefault="00DC0A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ind w:left="1431" w:hanging="1419"/>
        <w:rPr>
          <w:rFonts w:ascii="Cambria" w:hAnsi="Cambria" w:cs="David"/>
          <w:color w:val="000000"/>
          <w:sz w:val="20"/>
          <w:szCs w:val="20"/>
          <w:rtl/>
          <w:lang w:val="en-BZ"/>
        </w:rPr>
      </w:pPr>
      <w:r w:rsidRPr="0037034F">
        <w:rPr>
          <w:rFonts w:ascii="Cambria" w:hAnsi="Cambria" w:cs="David"/>
          <w:b/>
          <w:bCs/>
          <w:color w:val="000000"/>
          <w:sz w:val="20"/>
          <w:szCs w:val="20"/>
          <w:rtl/>
          <w:lang w:val="en-BZ"/>
        </w:rPr>
        <w:t>ספר</w:t>
      </w:r>
      <w:r w:rsidR="0031239D" w:rsidRPr="0037034F">
        <w:rPr>
          <w:rFonts w:ascii="Cambria" w:hAnsi="Cambria" w:cs="David"/>
          <w:b/>
          <w:bCs/>
          <w:color w:val="000000"/>
          <w:sz w:val="20"/>
          <w:szCs w:val="20"/>
          <w:rtl/>
          <w:lang w:val="en-BZ"/>
        </w:rPr>
        <w:t>י</w:t>
      </w:r>
      <w:r w:rsidRPr="0037034F">
        <w:rPr>
          <w:rFonts w:ascii="Cambria" w:hAnsi="Cambria" w:cs="David"/>
          <w:b/>
          <w:bCs/>
          <w:color w:val="000000"/>
          <w:sz w:val="20"/>
          <w:szCs w:val="20"/>
          <w:rtl/>
          <w:lang w:val="en-BZ"/>
        </w:rPr>
        <w:t xml:space="preserve"> הקורס: </w:t>
      </w:r>
    </w:p>
    <w:p w:rsidR="00DC0A54" w:rsidRPr="0037034F" w:rsidRDefault="00DC0A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ind w:left="1431" w:hanging="1419"/>
        <w:rPr>
          <w:rFonts w:ascii="Cambria" w:hAnsi="Cambria" w:cs="David"/>
          <w:color w:val="000000"/>
          <w:sz w:val="20"/>
          <w:szCs w:val="20"/>
          <w:rtl/>
          <w:lang w:val="en-BZ"/>
        </w:rPr>
      </w:pPr>
    </w:p>
    <w:p w:rsidR="00DC0A54" w:rsidRPr="0037034F" w:rsidRDefault="00DC0A54">
      <w:pPr>
        <w:spacing w:after="0" w:line="240" w:lineRule="auto"/>
        <w:ind w:hanging="480"/>
        <w:rPr>
          <w:rFonts w:ascii="Cambria" w:hAnsi="Cambria" w:cs="David"/>
          <w:sz w:val="24"/>
          <w:szCs w:val="24"/>
        </w:rPr>
      </w:pPr>
      <w:r w:rsidRPr="0037034F">
        <w:rPr>
          <w:rFonts w:ascii="Cambria" w:hAnsi="Cambria" w:cs="David"/>
          <w:sz w:val="24"/>
          <w:szCs w:val="24"/>
        </w:rPr>
        <w:t xml:space="preserve">Stanford, Jim. 2008. </w:t>
      </w:r>
      <w:r w:rsidRPr="0037034F">
        <w:rPr>
          <w:rFonts w:ascii="Cambria" w:hAnsi="Cambria" w:cs="David"/>
          <w:i/>
          <w:iCs/>
          <w:sz w:val="24"/>
          <w:szCs w:val="24"/>
        </w:rPr>
        <w:t>Economics for Everyone: A Short Guide to the Economics of Capitalism</w:t>
      </w:r>
      <w:r w:rsidRPr="0037034F">
        <w:rPr>
          <w:rFonts w:ascii="Cambria" w:hAnsi="Cambria" w:cs="David"/>
          <w:sz w:val="24"/>
          <w:szCs w:val="24"/>
        </w:rPr>
        <w:t>. London; Ann Arbor, MI: Pluto Press.</w:t>
      </w:r>
    </w:p>
    <w:p w:rsidR="0031239D" w:rsidRPr="0037034F" w:rsidRDefault="0031239D" w:rsidP="0031239D">
      <w:pPr>
        <w:suppressAutoHyphens w:val="0"/>
        <w:spacing w:after="0" w:line="240" w:lineRule="auto"/>
        <w:ind w:hanging="480"/>
        <w:rPr>
          <w:rFonts w:ascii="Cambria" w:hAnsi="Cambria" w:cs="David"/>
          <w:sz w:val="24"/>
          <w:szCs w:val="24"/>
          <w:lang w:eastAsia="en-US"/>
        </w:rPr>
      </w:pPr>
      <w:proofErr w:type="spellStart"/>
      <w:proofErr w:type="gramStart"/>
      <w:r w:rsidRPr="0037034F">
        <w:rPr>
          <w:rFonts w:ascii="Cambria" w:hAnsi="Cambria" w:cs="David"/>
          <w:sz w:val="24"/>
          <w:szCs w:val="24"/>
          <w:lang w:eastAsia="en-US"/>
        </w:rPr>
        <w:t>Caporaso</w:t>
      </w:r>
      <w:proofErr w:type="spellEnd"/>
      <w:r w:rsidRPr="0037034F">
        <w:rPr>
          <w:rFonts w:ascii="Cambria" w:hAnsi="Cambria" w:cs="David"/>
          <w:sz w:val="24"/>
          <w:szCs w:val="24"/>
          <w:lang w:eastAsia="en-US"/>
        </w:rPr>
        <w:t>, James A., and David P. Levine.</w:t>
      </w:r>
      <w:proofErr w:type="gramEnd"/>
      <w:r w:rsidRPr="0037034F">
        <w:rPr>
          <w:rFonts w:ascii="Cambria" w:hAnsi="Cambria" w:cs="David"/>
          <w:sz w:val="24"/>
          <w:szCs w:val="24"/>
          <w:lang w:eastAsia="en-US"/>
        </w:rPr>
        <w:t xml:space="preserve"> </w:t>
      </w:r>
      <w:proofErr w:type="gramStart"/>
      <w:r w:rsidRPr="0037034F">
        <w:rPr>
          <w:rFonts w:ascii="Cambria" w:hAnsi="Cambria" w:cs="David"/>
          <w:i/>
          <w:iCs/>
          <w:sz w:val="24"/>
          <w:szCs w:val="24"/>
          <w:lang w:eastAsia="en-US"/>
        </w:rPr>
        <w:t>Theories of Political Economy</w:t>
      </w:r>
      <w:r w:rsidRPr="0037034F">
        <w:rPr>
          <w:rFonts w:ascii="Cambria" w:hAnsi="Cambria" w:cs="David"/>
          <w:sz w:val="24"/>
          <w:szCs w:val="24"/>
          <w:lang w:eastAsia="en-US"/>
        </w:rPr>
        <w:t>.</w:t>
      </w:r>
      <w:proofErr w:type="gramEnd"/>
      <w:r w:rsidRPr="0037034F">
        <w:rPr>
          <w:rFonts w:ascii="Cambria" w:hAnsi="Cambria" w:cs="David"/>
          <w:sz w:val="24"/>
          <w:szCs w:val="24"/>
          <w:lang w:eastAsia="en-US"/>
        </w:rPr>
        <w:t xml:space="preserve"> </w:t>
      </w:r>
      <w:proofErr w:type="gramStart"/>
      <w:r w:rsidRPr="0037034F">
        <w:rPr>
          <w:rFonts w:ascii="Cambria" w:hAnsi="Cambria" w:cs="David"/>
          <w:sz w:val="24"/>
          <w:szCs w:val="24"/>
          <w:lang w:eastAsia="en-US"/>
        </w:rPr>
        <w:t>Cambridge University Press, 1992.</w:t>
      </w:r>
      <w:proofErr w:type="gramEnd"/>
    </w:p>
    <w:p w:rsidR="00E406DC" w:rsidRPr="00E406DC" w:rsidRDefault="00E406DC" w:rsidP="00E406DC">
      <w:pPr>
        <w:suppressAutoHyphens w:val="0"/>
        <w:spacing w:after="0" w:line="240" w:lineRule="auto"/>
        <w:ind w:hanging="480"/>
        <w:rPr>
          <w:rFonts w:ascii="Times New Roman" w:hAnsi="Times New Roman" w:cs="Times New Roman"/>
          <w:sz w:val="24"/>
          <w:szCs w:val="24"/>
          <w:lang w:eastAsia="en-US"/>
        </w:rPr>
      </w:pPr>
      <w:r w:rsidRPr="00E406DC">
        <w:rPr>
          <w:rFonts w:ascii="Times New Roman" w:hAnsi="Times New Roman" w:cs="Times New Roman"/>
          <w:sz w:val="24"/>
          <w:szCs w:val="24"/>
          <w:lang w:eastAsia="en-US"/>
        </w:rPr>
        <w:t xml:space="preserve">Gilpin, Robert. </w:t>
      </w:r>
      <w:r w:rsidRPr="00E406DC">
        <w:rPr>
          <w:rFonts w:ascii="Times New Roman" w:hAnsi="Times New Roman" w:cs="Times New Roman"/>
          <w:i/>
          <w:iCs/>
          <w:sz w:val="24"/>
          <w:szCs w:val="24"/>
          <w:lang w:eastAsia="en-US"/>
        </w:rPr>
        <w:t>Global Political Economy: Understanding the International Economic Order</w:t>
      </w:r>
      <w:r w:rsidRPr="00E406DC">
        <w:rPr>
          <w:rFonts w:ascii="Times New Roman" w:hAnsi="Times New Roman" w:cs="Times New Roman"/>
          <w:sz w:val="24"/>
          <w:szCs w:val="24"/>
          <w:lang w:eastAsia="en-US"/>
        </w:rPr>
        <w:t xml:space="preserve">. </w:t>
      </w:r>
      <w:proofErr w:type="gramStart"/>
      <w:r w:rsidRPr="00E406DC">
        <w:rPr>
          <w:rFonts w:ascii="Times New Roman" w:hAnsi="Times New Roman" w:cs="Times New Roman"/>
          <w:sz w:val="24"/>
          <w:szCs w:val="24"/>
          <w:lang w:eastAsia="en-US"/>
        </w:rPr>
        <w:t>Princeton University Press, 2001.</w:t>
      </w:r>
      <w:proofErr w:type="gramEnd"/>
    </w:p>
    <w:p w:rsidR="00DC0A54" w:rsidRPr="0037034F" w:rsidRDefault="00DC0A54" w:rsidP="0080699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lang w:val="en-BZ"/>
        </w:rPr>
      </w:pPr>
    </w:p>
    <w:p w:rsidR="00DC0A54" w:rsidRPr="0037034F" w:rsidRDefault="00DC0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120" w:line="240" w:lineRule="auto"/>
        <w:rPr>
          <w:rFonts w:ascii="Cambria" w:hAnsi="Cambria" w:cs="David"/>
          <w:color w:val="000000"/>
          <w:sz w:val="20"/>
          <w:szCs w:val="20"/>
          <w:lang w:val="en-BZ"/>
        </w:rPr>
      </w:pPr>
    </w:p>
    <w:tbl>
      <w:tblPr>
        <w:bidiVisual/>
        <w:tblW w:w="9208" w:type="dxa"/>
        <w:tblInd w:w="108" w:type="dxa"/>
        <w:tblLayout w:type="fixed"/>
        <w:tblLook w:val="0000" w:firstRow="0" w:lastRow="0" w:firstColumn="0" w:lastColumn="0" w:noHBand="0" w:noVBand="0"/>
      </w:tblPr>
      <w:tblGrid>
        <w:gridCol w:w="648"/>
        <w:gridCol w:w="8560"/>
      </w:tblGrid>
      <w:tr w:rsidR="00331737" w:rsidRPr="0037034F" w:rsidTr="00710318">
        <w:trPr>
          <w:cantSplit/>
        </w:trPr>
        <w:tc>
          <w:tcPr>
            <w:tcW w:w="9208" w:type="dxa"/>
            <w:gridSpan w:val="2"/>
            <w:tcBorders>
              <w:top w:val="single" w:sz="4" w:space="0" w:color="000000"/>
              <w:left w:val="single" w:sz="4" w:space="0" w:color="000000"/>
              <w:bottom w:val="single" w:sz="4" w:space="0" w:color="000000"/>
              <w:right w:val="single" w:sz="4" w:space="0" w:color="000000"/>
            </w:tcBorders>
            <w:shd w:val="clear" w:color="auto" w:fill="auto"/>
          </w:tcPr>
          <w:p w:rsidR="00331737" w:rsidRPr="0037034F" w:rsidRDefault="00331737" w:rsidP="00074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Pr>
                <w:rFonts w:ascii="Cambria" w:hAnsi="Cambria" w:cs="David" w:hint="cs"/>
                <w:b/>
                <w:bCs/>
                <w:color w:val="000000"/>
                <w:sz w:val="24"/>
                <w:szCs w:val="24"/>
                <w:u w:val="single" w:color="000000"/>
                <w:rtl/>
                <w:lang w:val="en-BZ"/>
              </w:rPr>
              <w:t xml:space="preserve">חלק ראשון: </w:t>
            </w:r>
            <w:r w:rsidR="00074E1F">
              <w:rPr>
                <w:rFonts w:ascii="Cambria" w:hAnsi="Cambria" w:cs="David" w:hint="cs"/>
                <w:b/>
                <w:bCs/>
                <w:color w:val="000000"/>
                <w:sz w:val="24"/>
                <w:szCs w:val="24"/>
                <w:u w:val="single" w:color="000000"/>
                <w:rtl/>
                <w:lang w:val="en-BZ"/>
              </w:rPr>
              <w:t>מושגי יסוד בשיח הכלכלי</w:t>
            </w:r>
          </w:p>
        </w:tc>
      </w:tr>
      <w:tr w:rsidR="00DC0A54"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DC0A54" w:rsidRPr="0037034F" w:rsidRDefault="00DC0A54">
            <w:pPr>
              <w:widowControl w:val="0"/>
              <w:tabs>
                <w:tab w:val="left" w:pos="720"/>
                <w:tab w:val="left" w:pos="1440"/>
                <w:tab w:val="left" w:pos="2160"/>
                <w:tab w:val="left" w:pos="2880"/>
                <w:tab w:val="left" w:pos="3600"/>
                <w:tab w:val="left" w:pos="4320"/>
                <w:tab w:val="left" w:pos="5040"/>
                <w:tab w:val="left" w:pos="576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t>1</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DC0A54" w:rsidRPr="003A05B5" w:rsidRDefault="005B0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A05B5">
              <w:rPr>
                <w:rFonts w:ascii="Cambria" w:hAnsi="Cambria" w:cs="David"/>
                <w:b/>
                <w:bCs/>
                <w:color w:val="000000"/>
                <w:sz w:val="24"/>
                <w:szCs w:val="24"/>
                <w:u w:color="000000"/>
                <w:rtl/>
                <w:lang w:val="en-BZ"/>
              </w:rPr>
              <w:t>הגישה הניאו-קלאסית</w:t>
            </w:r>
            <w:r w:rsidR="003A05B5">
              <w:rPr>
                <w:rFonts w:ascii="Cambria" w:hAnsi="Cambria" w:cs="David" w:hint="cs"/>
                <w:b/>
                <w:bCs/>
                <w:color w:val="000000"/>
                <w:sz w:val="24"/>
                <w:szCs w:val="24"/>
                <w:u w:color="000000"/>
                <w:rtl/>
                <w:lang w:val="en-BZ"/>
              </w:rPr>
              <w:t>:</w:t>
            </w:r>
          </w:p>
          <w:p w:rsidR="00DC0A54" w:rsidRPr="0037034F" w:rsidRDefault="00DC0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p>
          <w:p w:rsidR="00DC0A54" w:rsidRPr="0037034F" w:rsidRDefault="00DC0A54" w:rsidP="005B0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0"/>
                <w:szCs w:val="20"/>
                <w:rtl/>
                <w:lang w:val="en-BZ"/>
              </w:rPr>
            </w:pPr>
          </w:p>
          <w:p w:rsidR="005B0331" w:rsidRPr="0037034F" w:rsidRDefault="005B0331" w:rsidP="005B0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mbria" w:hAnsi="Cambria" w:cs="David"/>
                <w:color w:val="000000"/>
                <w:u w:color="000000"/>
              </w:rPr>
            </w:pPr>
            <w:proofErr w:type="spellStart"/>
            <w:r w:rsidRPr="0037034F">
              <w:rPr>
                <w:rFonts w:ascii="Cambria" w:hAnsi="Cambria" w:cs="David"/>
                <w:color w:val="000000"/>
              </w:rPr>
              <w:t>Caporaso</w:t>
            </w:r>
            <w:proofErr w:type="spellEnd"/>
            <w:r w:rsidRPr="0037034F">
              <w:rPr>
                <w:rFonts w:ascii="Cambria" w:hAnsi="Cambria" w:cs="David"/>
                <w:color w:val="000000"/>
              </w:rPr>
              <w:t xml:space="preserve"> and Levine, "Politics and Economics", p. 7-32.</w:t>
            </w:r>
          </w:p>
          <w:p w:rsidR="005B0331" w:rsidRPr="0037034F" w:rsidRDefault="005B0331" w:rsidP="005B0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mbria" w:hAnsi="Cambria" w:cs="David"/>
                <w:color w:val="000000"/>
                <w:u w:color="000000"/>
                <w:lang w:val="en-BZ"/>
              </w:rPr>
            </w:pPr>
            <w:proofErr w:type="spellStart"/>
            <w:r w:rsidRPr="0037034F">
              <w:rPr>
                <w:rFonts w:ascii="Cambria" w:hAnsi="Cambria" w:cs="David"/>
                <w:color w:val="000000"/>
                <w:lang w:val="en-BZ"/>
              </w:rPr>
              <w:t>Caporaso</w:t>
            </w:r>
            <w:proofErr w:type="spellEnd"/>
            <w:r w:rsidRPr="0037034F">
              <w:rPr>
                <w:rFonts w:ascii="Cambria" w:hAnsi="Cambria" w:cs="David"/>
                <w:color w:val="000000"/>
                <w:lang w:val="en-BZ"/>
              </w:rPr>
              <w:t xml:space="preserve"> and Levine, "Neoclassical Political Economy", pp. 79-99.</w:t>
            </w:r>
          </w:p>
          <w:p w:rsidR="005B0331" w:rsidRPr="0037034F" w:rsidRDefault="005B0331" w:rsidP="005B0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rtl/>
                <w:lang w:val="en-BZ"/>
              </w:rPr>
            </w:pPr>
          </w:p>
          <w:p w:rsidR="00F22A0D" w:rsidRPr="0037034F" w:rsidRDefault="00F22A0D" w:rsidP="00F22A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u w:val="single" w:color="000000"/>
                <w:rtl/>
                <w:lang w:val="en-BZ"/>
              </w:rPr>
            </w:pPr>
            <w:r w:rsidRPr="0037034F">
              <w:rPr>
                <w:rFonts w:ascii="Cambria" w:hAnsi="Cambria" w:cs="David"/>
                <w:b/>
                <w:bCs/>
                <w:color w:val="000000"/>
                <w:rtl/>
                <w:lang w:val="en-BZ"/>
              </w:rPr>
              <w:t>מושגים:</w:t>
            </w:r>
            <w:r w:rsidRPr="0037034F">
              <w:rPr>
                <w:rFonts w:ascii="Cambria" w:hAnsi="Cambria" w:cs="David"/>
                <w:color w:val="000000"/>
                <w:rtl/>
                <w:lang w:val="en-BZ"/>
              </w:rPr>
              <w:t xml:space="preserve"> עובדים, בעלי הון, בעלי עסקים קטנים, משקי בית, השקעה, שכר, צריכה, רווח, הכנסות, הוצאות.</w:t>
            </w:r>
          </w:p>
          <w:p w:rsidR="005B0331" w:rsidRPr="0037034F" w:rsidRDefault="005B0331" w:rsidP="005B0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p>
        </w:tc>
      </w:tr>
      <w:tr w:rsidR="00970BFF"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970BFF" w:rsidRPr="0037034F" w:rsidRDefault="00970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t>2</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970BFF" w:rsidRPr="003A05B5"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A05B5">
              <w:rPr>
                <w:rFonts w:ascii="Cambria" w:hAnsi="Cambria" w:cs="David"/>
                <w:color w:val="000000"/>
                <w:sz w:val="20"/>
                <w:szCs w:val="20"/>
                <w:rtl/>
                <w:lang w:val="en-BZ"/>
              </w:rPr>
              <w:t xml:space="preserve"> </w:t>
            </w:r>
            <w:r w:rsidRPr="003A05B5">
              <w:rPr>
                <w:rFonts w:ascii="Cambria" w:hAnsi="Cambria" w:cs="David"/>
                <w:b/>
                <w:bCs/>
                <w:color w:val="000000"/>
                <w:sz w:val="24"/>
                <w:szCs w:val="24"/>
                <w:u w:color="000000"/>
                <w:rtl/>
                <w:lang w:val="en-BZ"/>
              </w:rPr>
              <w:t>שוק, חירות יעילות ותחרותיות</w:t>
            </w:r>
            <w:r w:rsidR="003A05B5">
              <w:rPr>
                <w:rFonts w:ascii="Cambria" w:hAnsi="Cambria" w:cs="David" w:hint="cs"/>
                <w:b/>
                <w:bCs/>
                <w:color w:val="000000"/>
                <w:sz w:val="24"/>
                <w:szCs w:val="24"/>
                <w:u w:color="000000"/>
                <w:rtl/>
                <w:lang w:val="en-BZ"/>
              </w:rPr>
              <w:t>:</w:t>
            </w:r>
          </w:p>
          <w:p w:rsidR="00970BFF" w:rsidRPr="0037034F"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lang w:val="en-BZ"/>
              </w:rPr>
            </w:pPr>
          </w:p>
          <w:p w:rsidR="00970BFF" w:rsidRPr="0037034F" w:rsidRDefault="00970BFF" w:rsidP="005017F9">
            <w:pPr>
              <w:spacing w:after="0" w:line="240" w:lineRule="auto"/>
              <w:ind w:left="612" w:hanging="480"/>
              <w:rPr>
                <w:rFonts w:ascii="Cambria" w:hAnsi="Cambria" w:cs="David"/>
                <w:color w:val="000000"/>
                <w:rtl/>
              </w:rPr>
            </w:pPr>
            <w:r w:rsidRPr="0037034F">
              <w:rPr>
                <w:rFonts w:ascii="Cambria" w:hAnsi="Cambria" w:cs="David"/>
              </w:rPr>
              <w:t xml:space="preserve">Stanford, J. 2008. ‘Ch. 11: </w:t>
            </w:r>
            <w:r w:rsidRPr="0037034F">
              <w:rPr>
                <w:rFonts w:ascii="Cambria" w:hAnsi="Cambria" w:cs="David"/>
                <w:color w:val="000000"/>
              </w:rPr>
              <w:t>Competition</w:t>
            </w:r>
            <w:r w:rsidRPr="0037034F">
              <w:rPr>
                <w:rFonts w:ascii="Cambria" w:hAnsi="Cambria" w:cs="David"/>
              </w:rPr>
              <w:t xml:space="preserve">’, in </w:t>
            </w:r>
            <w:r w:rsidRPr="0037034F">
              <w:rPr>
                <w:rFonts w:ascii="Cambria" w:hAnsi="Cambria" w:cs="David"/>
                <w:i/>
                <w:iCs/>
              </w:rPr>
              <w:t>Economics for Everyone: A Short Guide to the Economics of Capitalism</w:t>
            </w:r>
            <w:r w:rsidRPr="0037034F">
              <w:rPr>
                <w:rFonts w:ascii="Cambria" w:hAnsi="Cambria" w:cs="David"/>
              </w:rPr>
              <w:t xml:space="preserve">. </w:t>
            </w:r>
          </w:p>
          <w:p w:rsidR="00970BFF" w:rsidRPr="0037034F"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rPr>
            </w:pPr>
          </w:p>
          <w:p w:rsidR="00970BFF" w:rsidRPr="0037034F"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lang w:val="en-BZ"/>
              </w:rPr>
            </w:pPr>
            <w:r w:rsidRPr="0037034F">
              <w:rPr>
                <w:rFonts w:ascii="Cambria" w:hAnsi="Cambria" w:cs="David"/>
                <w:b/>
                <w:bCs/>
                <w:color w:val="000000"/>
                <w:rtl/>
                <w:lang w:val="en-BZ"/>
              </w:rPr>
              <w:t xml:space="preserve">קריאה נוספת: </w:t>
            </w:r>
          </w:p>
          <w:p w:rsidR="00970BFF" w:rsidRPr="0037034F" w:rsidRDefault="00970BFF" w:rsidP="005017F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lang w:val="en-BZ"/>
              </w:rPr>
            </w:pPr>
            <w:r w:rsidRPr="0037034F">
              <w:rPr>
                <w:rFonts w:ascii="Cambria" w:hAnsi="Cambria" w:cs="David"/>
                <w:color w:val="000000"/>
                <w:rtl/>
                <w:lang w:val="en-BZ"/>
              </w:rPr>
              <w:t xml:space="preserve">אדם סמית, </w:t>
            </w:r>
            <w:r w:rsidRPr="0037034F">
              <w:rPr>
                <w:rFonts w:ascii="Cambria" w:hAnsi="Cambria" w:cs="David"/>
                <w:b/>
                <w:bCs/>
                <w:color w:val="000000"/>
                <w:rtl/>
                <w:lang w:val="en-BZ"/>
              </w:rPr>
              <w:t>עושר האומות</w:t>
            </w:r>
            <w:r w:rsidRPr="0037034F">
              <w:rPr>
                <w:rFonts w:ascii="Cambria" w:hAnsi="Cambria" w:cs="David"/>
                <w:color w:val="000000"/>
                <w:rtl/>
                <w:lang w:val="en-BZ"/>
              </w:rPr>
              <w:t xml:space="preserve">. </w:t>
            </w:r>
          </w:p>
          <w:p w:rsidR="00970BFF" w:rsidRPr="0037034F" w:rsidRDefault="00970BFF" w:rsidP="005017F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lang w:val="en-BZ"/>
              </w:rPr>
            </w:pPr>
            <w:r w:rsidRPr="0037034F">
              <w:rPr>
                <w:rFonts w:ascii="Cambria" w:hAnsi="Cambria" w:cs="David"/>
                <w:color w:val="000000"/>
                <w:rtl/>
                <w:lang w:val="en-BZ"/>
              </w:rPr>
              <w:t xml:space="preserve">פרידריך האייק, 'האוטופיה הגדולה' מתוך </w:t>
            </w:r>
            <w:r w:rsidRPr="0037034F">
              <w:rPr>
                <w:rFonts w:ascii="Cambria" w:hAnsi="Cambria" w:cs="David"/>
                <w:b/>
                <w:bCs/>
                <w:color w:val="000000"/>
                <w:rtl/>
                <w:lang w:val="en-BZ"/>
              </w:rPr>
              <w:t>הדרך לשעבוד</w:t>
            </w:r>
            <w:r w:rsidRPr="0037034F">
              <w:rPr>
                <w:rFonts w:ascii="Cambria" w:hAnsi="Cambria" w:cs="David"/>
                <w:color w:val="000000"/>
                <w:rtl/>
                <w:lang w:val="en-BZ"/>
              </w:rPr>
              <w:t xml:space="preserve">. </w:t>
            </w:r>
          </w:p>
          <w:p w:rsidR="00970BFF" w:rsidRPr="0037034F" w:rsidRDefault="00970BFF" w:rsidP="00F22A0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lang w:val="en-BZ"/>
              </w:rPr>
            </w:pPr>
            <w:r w:rsidRPr="0037034F">
              <w:rPr>
                <w:rFonts w:ascii="Cambria" w:hAnsi="Cambria" w:cs="David"/>
                <w:color w:val="000000"/>
                <w:rtl/>
                <w:lang w:val="en-BZ"/>
              </w:rPr>
              <w:t xml:space="preserve">מילטון פרידמן, 'הקשר בין חרות כלכלית וחרות פוליטית', מתוך, </w:t>
            </w:r>
            <w:r w:rsidRPr="0037034F">
              <w:rPr>
                <w:rFonts w:ascii="Cambria" w:hAnsi="Cambria" w:cs="David"/>
                <w:b/>
                <w:bCs/>
                <w:color w:val="000000"/>
                <w:rtl/>
                <w:lang w:val="en-BZ"/>
              </w:rPr>
              <w:t>קפיטליזם וחרות</w:t>
            </w:r>
            <w:r w:rsidRPr="0037034F">
              <w:rPr>
                <w:rFonts w:ascii="Cambria" w:hAnsi="Cambria" w:cs="David"/>
                <w:color w:val="000000"/>
                <w:rtl/>
                <w:lang w:val="en-BZ"/>
              </w:rPr>
              <w:t xml:space="preserve">. </w:t>
            </w:r>
          </w:p>
          <w:p w:rsidR="00970BFF" w:rsidRPr="0037034F" w:rsidRDefault="00970BFF" w:rsidP="00F22A0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lang w:val="en-BZ"/>
              </w:rPr>
            </w:pPr>
          </w:p>
          <w:p w:rsidR="00970BFF" w:rsidRPr="0037034F"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rPr>
            </w:pPr>
            <w:r w:rsidRPr="0037034F">
              <w:rPr>
                <w:rFonts w:ascii="Cambria" w:hAnsi="Cambria" w:cs="David"/>
                <w:b/>
                <w:bCs/>
                <w:color w:val="000000"/>
                <w:rtl/>
                <w:lang w:val="en-BZ"/>
              </w:rPr>
              <w:t>מושגים:</w:t>
            </w:r>
            <w:r w:rsidRPr="0037034F">
              <w:rPr>
                <w:rFonts w:ascii="Cambria" w:hAnsi="Cambria" w:cs="David"/>
                <w:color w:val="000000"/>
                <w:rtl/>
                <w:lang w:val="en-BZ"/>
              </w:rPr>
              <w:t xml:space="preserve"> כלכלת חליפין, כלכלת כסף, חלוקת עבודה, מערכת המחירים, הקצאת משאבים, תחרות, שוק, יעילות, תחרות בעולם הממשי, יתרון לגודל, מונפול, אוליגופול, כשל שוק, חירות כלכלית, חירות פוליטית, חדשנות,</w:t>
            </w:r>
          </w:p>
        </w:tc>
      </w:tr>
      <w:tr w:rsidR="00970BFF"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970BFF" w:rsidRPr="0037034F" w:rsidRDefault="00970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t>3</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970BFF" w:rsidRPr="003A05B5"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A05B5">
              <w:rPr>
                <w:rFonts w:ascii="Cambria" w:hAnsi="Cambria" w:cs="David"/>
                <w:color w:val="000000"/>
                <w:sz w:val="20"/>
                <w:szCs w:val="20"/>
                <w:rtl/>
                <w:lang w:val="en-BZ"/>
              </w:rPr>
              <w:t xml:space="preserve"> </w:t>
            </w:r>
            <w:r w:rsidRPr="003A05B5">
              <w:rPr>
                <w:rFonts w:ascii="Cambria" w:hAnsi="Cambria" w:cs="David"/>
                <w:b/>
                <w:bCs/>
                <w:color w:val="000000"/>
                <w:sz w:val="24"/>
                <w:szCs w:val="24"/>
                <w:u w:color="000000"/>
                <w:rtl/>
                <w:lang w:val="en-BZ"/>
              </w:rPr>
              <w:t>השקעה, צמיחה ויזמות</w:t>
            </w:r>
            <w:r w:rsidR="003A05B5">
              <w:rPr>
                <w:rFonts w:ascii="Cambria" w:hAnsi="Cambria" w:cs="David" w:hint="cs"/>
                <w:b/>
                <w:bCs/>
                <w:color w:val="000000"/>
                <w:sz w:val="24"/>
                <w:szCs w:val="24"/>
                <w:u w:color="000000"/>
                <w:rtl/>
                <w:lang w:val="en-BZ"/>
              </w:rPr>
              <w:t>:</w:t>
            </w:r>
          </w:p>
          <w:p w:rsidR="00970BFF" w:rsidRPr="0037034F"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p>
          <w:p w:rsidR="00970BFF" w:rsidRPr="0037034F" w:rsidRDefault="00970BFF" w:rsidP="005017F9">
            <w:pPr>
              <w:spacing w:after="0" w:line="240" w:lineRule="auto"/>
              <w:ind w:left="612" w:hanging="480"/>
              <w:rPr>
                <w:rFonts w:ascii="Cambria" w:hAnsi="Cambria" w:cs="David"/>
                <w:b/>
                <w:bCs/>
                <w:color w:val="000000"/>
                <w:rtl/>
              </w:rPr>
            </w:pPr>
            <w:r w:rsidRPr="0037034F">
              <w:rPr>
                <w:rFonts w:ascii="Cambria" w:hAnsi="Cambria" w:cs="David"/>
              </w:rPr>
              <w:t xml:space="preserve">Stanford, J. 2008. ‘Ch. 12: </w:t>
            </w:r>
            <w:r w:rsidRPr="0037034F">
              <w:rPr>
                <w:rFonts w:ascii="Cambria" w:hAnsi="Cambria" w:cs="David"/>
                <w:color w:val="000000"/>
              </w:rPr>
              <w:t>Investment and Growth</w:t>
            </w:r>
            <w:r w:rsidRPr="0037034F">
              <w:rPr>
                <w:rFonts w:ascii="Cambria" w:hAnsi="Cambria" w:cs="David"/>
              </w:rPr>
              <w:t xml:space="preserve">’, in </w:t>
            </w:r>
            <w:r w:rsidRPr="0037034F">
              <w:rPr>
                <w:rFonts w:ascii="Cambria" w:hAnsi="Cambria" w:cs="David"/>
                <w:i/>
                <w:iCs/>
              </w:rPr>
              <w:t>Economics for Everyone: A Short Guide to the Economics of Capitalism</w:t>
            </w:r>
            <w:r w:rsidRPr="0037034F">
              <w:rPr>
                <w:rFonts w:ascii="Cambria" w:hAnsi="Cambria" w:cs="David"/>
              </w:rPr>
              <w:t xml:space="preserve">. </w:t>
            </w:r>
          </w:p>
          <w:p w:rsidR="00970BFF" w:rsidRPr="0037034F"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rPr>
            </w:pPr>
          </w:p>
          <w:p w:rsidR="00970BFF" w:rsidRPr="0037034F" w:rsidRDefault="00970BFF" w:rsidP="00F22A0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sz w:val="24"/>
                <w:shd w:val="clear" w:color="auto" w:fill="FFFFFF"/>
              </w:rPr>
            </w:pPr>
            <w:r w:rsidRPr="0037034F">
              <w:rPr>
                <w:rFonts w:ascii="Cambria" w:hAnsi="Cambria" w:cs="David"/>
                <w:b/>
                <w:bCs/>
                <w:color w:val="000000"/>
                <w:rtl/>
              </w:rPr>
              <w:t xml:space="preserve">מושגים: </w:t>
            </w:r>
            <w:r w:rsidRPr="0037034F">
              <w:rPr>
                <w:rFonts w:ascii="Cambria" w:hAnsi="Cambria" w:cs="David"/>
                <w:color w:val="000000"/>
                <w:rtl/>
              </w:rPr>
              <w:t>השקעה, חסכון, תשואה, ריבית, אשראי, צמיחה, תוצר לאומי, תוצר לנפש, תמורות טכנולוגיות, פריון, תחרותיות, סביבה, כלכלה מפותחת, כלכלה מתפתחת, כלכלות עולות, ענפים כלכליים, חקלאות, תעשייה, שירותים, מהפכת המידע.</w:t>
            </w:r>
          </w:p>
        </w:tc>
      </w:tr>
      <w:tr w:rsidR="00970BFF"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970BFF" w:rsidRPr="0037034F" w:rsidRDefault="00970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t>4</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970BFF" w:rsidRPr="003A05B5" w:rsidRDefault="00970BFF"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A05B5">
              <w:rPr>
                <w:rFonts w:ascii="Cambria" w:hAnsi="Cambria" w:cs="David"/>
                <w:b/>
                <w:bCs/>
                <w:color w:val="000000"/>
                <w:sz w:val="24"/>
                <w:szCs w:val="24"/>
                <w:u w:color="000000"/>
                <w:rtl/>
                <w:lang w:val="en-BZ"/>
              </w:rPr>
              <w:t>ממשלות ועסקים</w:t>
            </w:r>
            <w:r w:rsidR="003A05B5" w:rsidRPr="003A05B5">
              <w:rPr>
                <w:rFonts w:ascii="Cambria" w:hAnsi="Cambria" w:cs="David" w:hint="cs"/>
                <w:b/>
                <w:bCs/>
                <w:color w:val="000000"/>
                <w:sz w:val="24"/>
                <w:szCs w:val="24"/>
                <w:u w:color="000000"/>
                <w:rtl/>
                <w:lang w:val="en-BZ"/>
              </w:rPr>
              <w:t>:</w:t>
            </w:r>
          </w:p>
          <w:p w:rsidR="00970BFF" w:rsidRPr="0037034F" w:rsidRDefault="00970BFF"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p>
          <w:p w:rsidR="00970BFF" w:rsidRPr="0037034F" w:rsidRDefault="00970BFF" w:rsidP="006115DD">
            <w:pPr>
              <w:spacing w:after="0" w:line="240" w:lineRule="auto"/>
              <w:ind w:left="612" w:hanging="480"/>
              <w:rPr>
                <w:rFonts w:ascii="Cambria" w:hAnsi="Cambria" w:cs="David"/>
                <w:b/>
                <w:bCs/>
                <w:color w:val="000000"/>
                <w:rtl/>
              </w:rPr>
            </w:pPr>
            <w:r w:rsidRPr="0037034F">
              <w:rPr>
                <w:rFonts w:ascii="Cambria" w:hAnsi="Cambria" w:cs="David"/>
              </w:rPr>
              <w:t>Stanford, J. 2008. ‘Ch. 19: ‘</w:t>
            </w:r>
            <w:r w:rsidRPr="0037034F">
              <w:rPr>
                <w:rFonts w:ascii="Cambria" w:hAnsi="Cambria" w:cs="David"/>
                <w:color w:val="000000"/>
              </w:rPr>
              <w:t>The Conflicting Personalities of Government</w:t>
            </w:r>
            <w:r w:rsidRPr="0037034F">
              <w:rPr>
                <w:rFonts w:ascii="Cambria" w:hAnsi="Cambria" w:cs="David"/>
              </w:rPr>
              <w:t xml:space="preserve">’, in </w:t>
            </w:r>
            <w:r w:rsidRPr="0037034F">
              <w:rPr>
                <w:rFonts w:ascii="Cambria" w:hAnsi="Cambria" w:cs="David"/>
                <w:i/>
                <w:iCs/>
              </w:rPr>
              <w:t>Economics for Everyone: A Short Guide to the Economics of Capitalism</w:t>
            </w:r>
            <w:r w:rsidRPr="0037034F">
              <w:rPr>
                <w:rFonts w:ascii="Cambria" w:hAnsi="Cambria" w:cs="David"/>
              </w:rPr>
              <w:t xml:space="preserve">. </w:t>
            </w:r>
          </w:p>
          <w:p w:rsidR="009F7CD6" w:rsidRDefault="009F7CD6"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rPr>
            </w:pPr>
          </w:p>
          <w:p w:rsidR="00970BFF" w:rsidRPr="0037034F" w:rsidRDefault="00970BFF" w:rsidP="009F7C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lang w:val="en-BZ"/>
              </w:rPr>
            </w:pPr>
            <w:r w:rsidRPr="0037034F">
              <w:rPr>
                <w:rFonts w:ascii="Cambria" w:hAnsi="Cambria" w:cs="David"/>
                <w:b/>
                <w:bCs/>
                <w:color w:val="000000"/>
                <w:rtl/>
              </w:rPr>
              <w:t>מושגים:</w:t>
            </w:r>
            <w:r w:rsidRPr="0037034F">
              <w:rPr>
                <w:rFonts w:ascii="Cambria" w:hAnsi="Cambria" w:cs="David"/>
                <w:color w:val="000000"/>
                <w:rtl/>
              </w:rPr>
              <w:t xml:space="preserve"> מערכת החוק, זכויות קניין, זכויות יוצרים, סובסידיות, תשתיות, משטור, קשרי הון-שלטון, דמוקרטיה, חברה אזרחית, חלוקת הכנסות, מדיניות של תעסוקה מלאה, מוצרים ציבוריים, רגולציה, מדיניות מוניטרית, מדיניות פיסקלית, מדיניות חברתית, עידוד חדשנות טכנולוגית, מדיניות תיעוש, חברות ממשלתיות, מדיניות סחר חוץ, המדינה הקיינסאנית, המדינה הרגולטורית, המדינה המפתחת.</w:t>
            </w:r>
          </w:p>
          <w:p w:rsidR="00970BFF" w:rsidRPr="0037034F"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rPr>
            </w:pPr>
          </w:p>
        </w:tc>
      </w:tr>
      <w:tr w:rsidR="00970BFF"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970BFF" w:rsidRPr="0037034F" w:rsidRDefault="00970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lastRenderedPageBreak/>
              <w:t>5</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970BFF" w:rsidRPr="003A05B5" w:rsidRDefault="00970BFF"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7034F">
              <w:rPr>
                <w:rFonts w:ascii="Cambria" w:hAnsi="Cambria" w:cs="David"/>
                <w:color w:val="000000"/>
                <w:sz w:val="20"/>
                <w:szCs w:val="20"/>
                <w:rtl/>
              </w:rPr>
              <w:t xml:space="preserve"> </w:t>
            </w:r>
            <w:r w:rsidRPr="003A05B5">
              <w:rPr>
                <w:rFonts w:ascii="Cambria" w:hAnsi="Cambria" w:cs="David"/>
                <w:b/>
                <w:bCs/>
                <w:color w:val="000000"/>
                <w:sz w:val="24"/>
                <w:szCs w:val="24"/>
                <w:u w:color="000000"/>
                <w:rtl/>
                <w:lang w:val="en-BZ"/>
              </w:rPr>
              <w:t>מדיניות פיסקלית</w:t>
            </w:r>
            <w:r w:rsidR="003A05B5" w:rsidRPr="003A05B5">
              <w:rPr>
                <w:rFonts w:ascii="Cambria" w:hAnsi="Cambria" w:cs="David" w:hint="cs"/>
                <w:b/>
                <w:bCs/>
                <w:color w:val="000000"/>
                <w:sz w:val="24"/>
                <w:szCs w:val="24"/>
                <w:u w:color="000000"/>
                <w:rtl/>
                <w:lang w:val="en-BZ"/>
              </w:rPr>
              <w:t>:</w:t>
            </w:r>
          </w:p>
          <w:p w:rsidR="00970BFF" w:rsidRPr="0037034F" w:rsidRDefault="00970BFF"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p>
          <w:p w:rsidR="00970BFF" w:rsidRPr="0037034F" w:rsidRDefault="00970BFF" w:rsidP="006115DD">
            <w:pPr>
              <w:spacing w:after="0" w:line="240" w:lineRule="auto"/>
              <w:ind w:left="612" w:hanging="480"/>
              <w:rPr>
                <w:rFonts w:ascii="Cambria" w:hAnsi="Cambria" w:cs="David"/>
                <w:b/>
                <w:bCs/>
                <w:color w:val="000000"/>
                <w:rtl/>
              </w:rPr>
            </w:pPr>
            <w:r w:rsidRPr="0037034F">
              <w:rPr>
                <w:rFonts w:ascii="Cambria" w:hAnsi="Cambria" w:cs="David"/>
              </w:rPr>
              <w:t xml:space="preserve">Stanford, J. 2008. ‘Ch. 20: </w:t>
            </w:r>
            <w:r w:rsidRPr="0037034F">
              <w:rPr>
                <w:rFonts w:ascii="Cambria" w:hAnsi="Cambria" w:cs="David"/>
                <w:color w:val="000000"/>
              </w:rPr>
              <w:t>Spending and Taxing</w:t>
            </w:r>
            <w:r w:rsidRPr="0037034F">
              <w:rPr>
                <w:rFonts w:ascii="Cambria" w:hAnsi="Cambria" w:cs="David"/>
              </w:rPr>
              <w:t xml:space="preserve">’, in </w:t>
            </w:r>
            <w:r w:rsidRPr="0037034F">
              <w:rPr>
                <w:rFonts w:ascii="Cambria" w:hAnsi="Cambria" w:cs="David"/>
                <w:i/>
                <w:iCs/>
              </w:rPr>
              <w:t>Economics for Everyone: A Short Guide to the Economics of Capitalism</w:t>
            </w:r>
            <w:r w:rsidRPr="0037034F">
              <w:rPr>
                <w:rFonts w:ascii="Cambria" w:hAnsi="Cambria" w:cs="David"/>
              </w:rPr>
              <w:t xml:space="preserve">. </w:t>
            </w:r>
          </w:p>
          <w:p w:rsidR="00970BFF" w:rsidRPr="0037034F" w:rsidRDefault="00970BFF"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rtl/>
              </w:rPr>
            </w:pPr>
          </w:p>
          <w:p w:rsidR="00970BFF" w:rsidRDefault="00970BFF" w:rsidP="009F7C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hint="cs"/>
                <w:color w:val="000000"/>
                <w:rtl/>
              </w:rPr>
            </w:pPr>
            <w:r w:rsidRPr="0037034F">
              <w:rPr>
                <w:rFonts w:ascii="Cambria" w:hAnsi="Cambria" w:cs="David"/>
                <w:b/>
                <w:bCs/>
                <w:color w:val="000000"/>
                <w:rtl/>
              </w:rPr>
              <w:t>מושגים:</w:t>
            </w:r>
            <w:r w:rsidRPr="0037034F">
              <w:rPr>
                <w:rFonts w:ascii="Cambria" w:hAnsi="Cambria" w:cs="David"/>
                <w:color w:val="000000"/>
                <w:rtl/>
              </w:rPr>
              <w:t xml:space="preserve"> הוצאה ממשלתית, תשלומי העברה, צריכה ציבורית, השקעה ציבורית, מיסוי, מס הכנסה, מס ק</w:t>
            </w:r>
            <w:r w:rsidR="009F7CD6">
              <w:rPr>
                <w:rFonts w:ascii="Cambria" w:hAnsi="Cambria" w:cs="David"/>
                <w:color w:val="000000"/>
                <w:rtl/>
              </w:rPr>
              <w:t>נייה, מס על רכוש, גרעון ממשלתי</w:t>
            </w:r>
            <w:r w:rsidR="009F7CD6">
              <w:rPr>
                <w:rFonts w:ascii="Cambria" w:hAnsi="Cambria" w:cs="David" w:hint="cs"/>
                <w:color w:val="000000"/>
                <w:rtl/>
              </w:rPr>
              <w:t xml:space="preserve">. </w:t>
            </w:r>
          </w:p>
          <w:p w:rsidR="00970BFF" w:rsidRPr="0037034F" w:rsidRDefault="00970BFF"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Cambria" w:hAnsi="Cambria" w:cs="David"/>
                <w:color w:val="000000"/>
                <w:sz w:val="20"/>
                <w:szCs w:val="20"/>
              </w:rPr>
            </w:pPr>
          </w:p>
        </w:tc>
      </w:tr>
      <w:tr w:rsidR="00970BFF" w:rsidRPr="0037034F" w:rsidTr="00710318">
        <w:trPr>
          <w:cantSplit/>
          <w:trHeight w:val="1943"/>
        </w:trPr>
        <w:tc>
          <w:tcPr>
            <w:tcW w:w="648" w:type="dxa"/>
            <w:tcBorders>
              <w:top w:val="single" w:sz="4" w:space="0" w:color="000000"/>
              <w:left w:val="single" w:sz="4" w:space="0" w:color="000000"/>
              <w:bottom w:val="single" w:sz="4" w:space="0" w:color="000000"/>
            </w:tcBorders>
            <w:shd w:val="clear" w:color="auto" w:fill="auto"/>
          </w:tcPr>
          <w:p w:rsidR="00970BFF" w:rsidRPr="0037034F" w:rsidRDefault="00970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t>6</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970BFF" w:rsidRPr="003A05B5" w:rsidRDefault="00970BFF" w:rsidP="003A0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b/>
                <w:bCs/>
                <w:color w:val="000000"/>
                <w:sz w:val="24"/>
                <w:szCs w:val="24"/>
              </w:rPr>
            </w:pPr>
            <w:r w:rsidRPr="003A05B5">
              <w:rPr>
                <w:rFonts w:ascii="Cambria" w:hAnsi="Cambria" w:cs="David"/>
                <w:b/>
                <w:bCs/>
                <w:color w:val="000000"/>
                <w:sz w:val="24"/>
                <w:szCs w:val="24"/>
                <w:rtl/>
              </w:rPr>
              <w:t>הגישה</w:t>
            </w:r>
            <w:r w:rsidRPr="003A05B5">
              <w:rPr>
                <w:rFonts w:ascii="Cambria" w:hAnsi="Cambria" w:cs="David"/>
                <w:b/>
                <w:bCs/>
                <w:color w:val="000000"/>
                <w:sz w:val="24"/>
                <w:szCs w:val="24"/>
              </w:rPr>
              <w:t xml:space="preserve"> </w:t>
            </w:r>
            <w:r w:rsidRPr="003A05B5">
              <w:rPr>
                <w:rFonts w:ascii="Cambria" w:hAnsi="Cambria" w:cs="David"/>
                <w:b/>
                <w:bCs/>
                <w:color w:val="000000"/>
                <w:sz w:val="24"/>
                <w:szCs w:val="24"/>
                <w:rtl/>
              </w:rPr>
              <w:t>הקיינסאנית</w:t>
            </w:r>
            <w:r w:rsidR="003A05B5" w:rsidRPr="003A05B5">
              <w:rPr>
                <w:rFonts w:ascii="Cambria" w:hAnsi="Cambria" w:cs="David" w:hint="cs"/>
                <w:b/>
                <w:bCs/>
                <w:color w:val="000000"/>
                <w:sz w:val="24"/>
                <w:szCs w:val="24"/>
                <w:rtl/>
              </w:rPr>
              <w:t>:</w:t>
            </w:r>
          </w:p>
          <w:p w:rsidR="00970BFF" w:rsidRPr="0037034F" w:rsidRDefault="00970BFF"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b/>
                <w:bCs/>
                <w:color w:val="000000"/>
                <w:u w:val="single"/>
              </w:rPr>
            </w:pPr>
          </w:p>
          <w:p w:rsidR="00970BFF" w:rsidRPr="0037034F" w:rsidRDefault="00970BFF"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1" w:hanging="721"/>
              <w:rPr>
                <w:rFonts w:ascii="Cambria" w:hAnsi="Cambria" w:cs="David"/>
                <w:color w:val="000000"/>
              </w:rPr>
            </w:pPr>
            <w:proofErr w:type="spellStart"/>
            <w:r w:rsidRPr="0037034F">
              <w:rPr>
                <w:rFonts w:ascii="Cambria" w:hAnsi="Cambria" w:cs="David"/>
                <w:color w:val="000000"/>
              </w:rPr>
              <w:t>Caporaso</w:t>
            </w:r>
            <w:proofErr w:type="spellEnd"/>
            <w:r w:rsidRPr="0037034F">
              <w:rPr>
                <w:rFonts w:ascii="Cambria" w:hAnsi="Cambria" w:cs="David"/>
                <w:color w:val="000000"/>
              </w:rPr>
              <w:t xml:space="preserve"> and Levine, "Keynesian Political Economy", pp 100-125.</w:t>
            </w:r>
          </w:p>
          <w:p w:rsidR="00970BFF" w:rsidRPr="0037034F" w:rsidRDefault="00970BFF"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1" w:hanging="721"/>
              <w:rPr>
                <w:rFonts w:ascii="Cambria" w:hAnsi="Cambria" w:cs="David"/>
                <w:color w:val="000000"/>
              </w:rPr>
            </w:pPr>
            <w:r w:rsidRPr="0037034F">
              <w:rPr>
                <w:rFonts w:ascii="Cambria" w:hAnsi="Cambria" w:cs="David"/>
              </w:rPr>
              <w:t xml:space="preserve">Stanford, J. 2008. ‘Ch. 13: </w:t>
            </w:r>
            <w:r w:rsidRPr="0037034F">
              <w:rPr>
                <w:rFonts w:ascii="Cambria" w:hAnsi="Cambria" w:cs="David"/>
                <w:color w:val="000000"/>
              </w:rPr>
              <w:t>Employment and Unemployment</w:t>
            </w:r>
            <w:r w:rsidRPr="0037034F">
              <w:rPr>
                <w:rFonts w:ascii="Cambria" w:hAnsi="Cambria" w:cs="David"/>
              </w:rPr>
              <w:t xml:space="preserve">’, in </w:t>
            </w:r>
            <w:r w:rsidRPr="0037034F">
              <w:rPr>
                <w:rFonts w:ascii="Cambria" w:hAnsi="Cambria" w:cs="David"/>
                <w:i/>
                <w:iCs/>
              </w:rPr>
              <w:t>Economics for Everyone: A Short Guide to the Economics of Capitalism</w:t>
            </w:r>
            <w:r w:rsidRPr="0037034F">
              <w:rPr>
                <w:rFonts w:ascii="Cambria" w:hAnsi="Cambria" w:cs="David"/>
              </w:rPr>
              <w:t xml:space="preserve">. </w:t>
            </w:r>
          </w:p>
          <w:p w:rsidR="00970BFF" w:rsidRPr="0037034F" w:rsidRDefault="00970BFF" w:rsidP="006115DD">
            <w:pPr>
              <w:spacing w:after="0" w:line="240" w:lineRule="auto"/>
              <w:ind w:left="721" w:hanging="721"/>
              <w:rPr>
                <w:rFonts w:ascii="Cambria" w:hAnsi="Cambria" w:cs="David"/>
                <w:color w:val="000000"/>
                <w:rtl/>
              </w:rPr>
            </w:pPr>
            <w:r w:rsidRPr="0037034F">
              <w:rPr>
                <w:rFonts w:ascii="Cambria" w:hAnsi="Cambria" w:cs="David"/>
              </w:rPr>
              <w:t xml:space="preserve">Stanford, J. 2008. ‘Ch. 14: </w:t>
            </w:r>
            <w:r w:rsidRPr="0037034F">
              <w:rPr>
                <w:rFonts w:ascii="Cambria" w:hAnsi="Cambria" w:cs="David"/>
                <w:color w:val="000000"/>
              </w:rPr>
              <w:t>Dividing the Pie</w:t>
            </w:r>
            <w:r w:rsidRPr="0037034F">
              <w:rPr>
                <w:rFonts w:ascii="Cambria" w:hAnsi="Cambria" w:cs="David"/>
              </w:rPr>
              <w:t xml:space="preserve">’, in </w:t>
            </w:r>
            <w:r w:rsidRPr="0037034F">
              <w:rPr>
                <w:rFonts w:ascii="Cambria" w:hAnsi="Cambria" w:cs="David"/>
                <w:i/>
                <w:iCs/>
              </w:rPr>
              <w:t>Economics for Everyone: A Short Guide to the Economics of Capitalism</w:t>
            </w:r>
            <w:r w:rsidRPr="0037034F">
              <w:rPr>
                <w:rFonts w:ascii="Cambria" w:hAnsi="Cambria" w:cs="David"/>
              </w:rPr>
              <w:t xml:space="preserve">. </w:t>
            </w:r>
          </w:p>
          <w:p w:rsidR="00970BFF" w:rsidRDefault="00970BFF" w:rsidP="006115DD">
            <w:pPr>
              <w:spacing w:after="0" w:line="240" w:lineRule="auto"/>
              <w:ind w:left="612" w:hanging="480"/>
              <w:rPr>
                <w:rFonts w:ascii="Cambria" w:hAnsi="Cambria" w:cs="David"/>
                <w:color w:val="000000"/>
                <w:sz w:val="20"/>
                <w:szCs w:val="20"/>
                <w:lang w:val="en-BZ"/>
              </w:rPr>
            </w:pPr>
          </w:p>
          <w:p w:rsidR="009F7CD6" w:rsidRDefault="009F7CD6" w:rsidP="009F7CD6">
            <w:pPr>
              <w:bidi/>
              <w:spacing w:after="0" w:line="240" w:lineRule="auto"/>
              <w:ind w:left="612" w:hanging="480"/>
              <w:rPr>
                <w:rFonts w:ascii="Cambria" w:hAnsi="Cambria" w:cs="David" w:hint="cs"/>
                <w:color w:val="000000"/>
                <w:rtl/>
              </w:rPr>
            </w:pPr>
            <w:r w:rsidRPr="00702DF8">
              <w:rPr>
                <w:rFonts w:ascii="Cambria" w:hAnsi="Cambria" w:cs="David" w:hint="cs"/>
                <w:b/>
                <w:bCs/>
                <w:color w:val="000000"/>
                <w:sz w:val="20"/>
                <w:szCs w:val="20"/>
                <w:rtl/>
                <w:lang w:val="en-BZ"/>
              </w:rPr>
              <w:t>מושגים:</w:t>
            </w:r>
            <w:r>
              <w:rPr>
                <w:rFonts w:ascii="Cambria" w:hAnsi="Cambria" w:cs="David" w:hint="cs"/>
                <w:color w:val="000000"/>
                <w:sz w:val="20"/>
                <w:szCs w:val="20"/>
                <w:rtl/>
                <w:lang w:val="en-BZ"/>
              </w:rPr>
              <w:t xml:space="preserve"> מחזורי עסקים, מיתון, השפל הגדול, ביקושים, </w:t>
            </w:r>
            <w:r w:rsidRPr="0037034F">
              <w:rPr>
                <w:rFonts w:ascii="Cambria" w:hAnsi="Cambria" w:cs="David"/>
                <w:color w:val="000000"/>
                <w:rtl/>
              </w:rPr>
              <w:t>מדיניות אנטי-מחזורית, מדיניות צד הביקוש, מדיניות צד-ההיצע, חוב ממשלתי, ניאו-ליברליזם, קיינס, פרדיגמת מדיניות קיינסאנית, פרדיגמת מדיניות מדיניות מוניטריסטית.</w:t>
            </w:r>
          </w:p>
          <w:p w:rsidR="00331737" w:rsidRPr="0037034F" w:rsidRDefault="00331737" w:rsidP="00331737">
            <w:pPr>
              <w:bidi/>
              <w:spacing w:after="0" w:line="240" w:lineRule="auto"/>
              <w:ind w:left="612" w:hanging="480"/>
              <w:rPr>
                <w:rFonts w:ascii="Cambria" w:hAnsi="Cambria" w:cs="David" w:hint="cs"/>
                <w:color w:val="000000"/>
                <w:sz w:val="20"/>
                <w:szCs w:val="20"/>
                <w:rtl/>
                <w:lang w:val="en-BZ"/>
              </w:rPr>
            </w:pPr>
          </w:p>
        </w:tc>
      </w:tr>
      <w:tr w:rsidR="00710318"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710318" w:rsidRPr="0037034F" w:rsidRDefault="0071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t>7</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10318" w:rsidRPr="003A05B5"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7034F">
              <w:rPr>
                <w:rFonts w:ascii="Cambria" w:hAnsi="Cambria" w:cs="David"/>
                <w:color w:val="000000"/>
                <w:sz w:val="20"/>
                <w:szCs w:val="20"/>
                <w:rtl/>
              </w:rPr>
              <w:t xml:space="preserve"> </w:t>
            </w:r>
            <w:r w:rsidRPr="003A05B5">
              <w:rPr>
                <w:rFonts w:ascii="Cambria" w:hAnsi="Cambria" w:cs="David"/>
                <w:b/>
                <w:bCs/>
                <w:color w:val="000000"/>
                <w:sz w:val="24"/>
                <w:szCs w:val="24"/>
                <w:u w:color="000000"/>
                <w:rtl/>
                <w:lang w:val="en-BZ"/>
              </w:rPr>
              <w:t>כסף ובנקים</w:t>
            </w:r>
            <w:r w:rsidR="003A05B5" w:rsidRPr="003A05B5">
              <w:rPr>
                <w:rFonts w:ascii="Cambria" w:hAnsi="Cambria" w:cs="David" w:hint="cs"/>
                <w:b/>
                <w:bCs/>
                <w:color w:val="000000"/>
                <w:sz w:val="24"/>
                <w:szCs w:val="24"/>
                <w:u w:color="000000"/>
                <w:rtl/>
                <w:lang w:val="en-BZ"/>
              </w:rPr>
              <w:t>:</w:t>
            </w:r>
            <w:r w:rsidRPr="003A05B5">
              <w:rPr>
                <w:rFonts w:ascii="Cambria" w:hAnsi="Cambria" w:cs="David"/>
                <w:b/>
                <w:bCs/>
                <w:color w:val="000000"/>
                <w:sz w:val="24"/>
                <w:szCs w:val="24"/>
                <w:u w:color="000000"/>
                <w:rtl/>
                <w:lang w:val="en-BZ"/>
              </w:rPr>
              <w:t xml:space="preserve"> </w:t>
            </w:r>
          </w:p>
          <w:p w:rsidR="00710318" w:rsidRPr="0037034F"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p>
          <w:p w:rsidR="00710318" w:rsidRPr="0037034F" w:rsidRDefault="00710318" w:rsidP="005017F9">
            <w:pPr>
              <w:spacing w:after="0" w:line="240" w:lineRule="auto"/>
              <w:ind w:left="612" w:hanging="480"/>
              <w:rPr>
                <w:rFonts w:ascii="Cambria" w:hAnsi="Cambria" w:cs="David"/>
                <w:sz w:val="20"/>
                <w:szCs w:val="20"/>
              </w:rPr>
            </w:pPr>
            <w:r w:rsidRPr="0037034F">
              <w:rPr>
                <w:rFonts w:ascii="Cambria" w:hAnsi="Cambria" w:cs="David"/>
                <w:sz w:val="20"/>
                <w:szCs w:val="20"/>
              </w:rPr>
              <w:t xml:space="preserve">Stanford, J. 2008. ‘Ch. 16: </w:t>
            </w:r>
            <w:r w:rsidRPr="0037034F">
              <w:rPr>
                <w:rFonts w:ascii="Cambria" w:hAnsi="Cambria" w:cs="David"/>
                <w:color w:val="000000"/>
                <w:sz w:val="20"/>
                <w:szCs w:val="20"/>
              </w:rPr>
              <w:t>Money and Banking</w:t>
            </w:r>
            <w:r w:rsidRPr="0037034F">
              <w:rPr>
                <w:rFonts w:ascii="Cambria" w:hAnsi="Cambria" w:cs="David"/>
                <w:sz w:val="20"/>
                <w:szCs w:val="20"/>
              </w:rPr>
              <w:t xml:space="preserve">’, in </w:t>
            </w:r>
            <w:r w:rsidRPr="0037034F">
              <w:rPr>
                <w:rFonts w:ascii="Cambria" w:hAnsi="Cambria" w:cs="David"/>
                <w:i/>
                <w:iCs/>
                <w:sz w:val="20"/>
                <w:szCs w:val="20"/>
              </w:rPr>
              <w:t>Economics for Everyone: A Short Guide to the Economics of Capitalism</w:t>
            </w:r>
            <w:r w:rsidRPr="0037034F">
              <w:rPr>
                <w:rFonts w:ascii="Cambria" w:hAnsi="Cambria" w:cs="David"/>
                <w:sz w:val="20"/>
                <w:szCs w:val="20"/>
              </w:rPr>
              <w:t xml:space="preserve">. </w:t>
            </w:r>
          </w:p>
          <w:p w:rsidR="00710318" w:rsidRPr="0037034F" w:rsidRDefault="00710318" w:rsidP="005017F9">
            <w:pPr>
              <w:spacing w:after="0" w:line="240" w:lineRule="auto"/>
              <w:ind w:left="612" w:hanging="480"/>
              <w:rPr>
                <w:rFonts w:ascii="Cambria" w:hAnsi="Cambria" w:cs="David"/>
                <w:b/>
                <w:bCs/>
                <w:sz w:val="20"/>
                <w:szCs w:val="20"/>
                <w:rtl/>
              </w:rPr>
            </w:pPr>
            <w:r w:rsidRPr="0037034F">
              <w:rPr>
                <w:rFonts w:ascii="Cambria" w:hAnsi="Cambria" w:cs="David"/>
                <w:sz w:val="20"/>
                <w:szCs w:val="20"/>
              </w:rPr>
              <w:t xml:space="preserve">Stanford, J. 2008. ‘Ch. 17: </w:t>
            </w:r>
            <w:r w:rsidRPr="0037034F">
              <w:rPr>
                <w:rFonts w:ascii="Cambria" w:hAnsi="Cambria" w:cs="David"/>
                <w:color w:val="000000"/>
                <w:sz w:val="20"/>
                <w:szCs w:val="20"/>
              </w:rPr>
              <w:t>Inflation, Central Banks, and Monetary Policy</w:t>
            </w:r>
            <w:r w:rsidRPr="0037034F">
              <w:rPr>
                <w:rFonts w:ascii="Cambria" w:hAnsi="Cambria" w:cs="David"/>
                <w:sz w:val="20"/>
                <w:szCs w:val="20"/>
              </w:rPr>
              <w:t xml:space="preserve">’, in </w:t>
            </w:r>
            <w:r w:rsidRPr="0037034F">
              <w:rPr>
                <w:rFonts w:ascii="Cambria" w:hAnsi="Cambria" w:cs="David"/>
                <w:i/>
                <w:iCs/>
                <w:sz w:val="20"/>
                <w:szCs w:val="20"/>
              </w:rPr>
              <w:t>Economics for Everyone: A Short Guide to the Economics of Capitalism</w:t>
            </w:r>
            <w:r w:rsidRPr="0037034F">
              <w:rPr>
                <w:rFonts w:ascii="Cambria" w:hAnsi="Cambria" w:cs="David"/>
                <w:sz w:val="20"/>
                <w:szCs w:val="20"/>
              </w:rPr>
              <w:t xml:space="preserve">. </w:t>
            </w:r>
          </w:p>
          <w:p w:rsidR="00710318" w:rsidRPr="0037034F"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sz w:val="20"/>
                <w:szCs w:val="20"/>
                <w:rtl/>
              </w:rPr>
            </w:pPr>
          </w:p>
          <w:p w:rsidR="00710318" w:rsidRPr="0037034F"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sz w:val="20"/>
                <w:szCs w:val="20"/>
                <w:rtl/>
              </w:rPr>
            </w:pPr>
          </w:p>
          <w:p w:rsidR="00710318"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sz w:val="20"/>
                <w:szCs w:val="20"/>
                <w:rtl/>
              </w:rPr>
            </w:pPr>
            <w:r w:rsidRPr="0037034F">
              <w:rPr>
                <w:rFonts w:ascii="Cambria" w:hAnsi="Cambria" w:cs="David"/>
                <w:b/>
                <w:bCs/>
                <w:sz w:val="20"/>
                <w:szCs w:val="20"/>
                <w:rtl/>
              </w:rPr>
              <w:t xml:space="preserve">מושגים: </w:t>
            </w:r>
            <w:r w:rsidRPr="0037034F">
              <w:rPr>
                <w:rFonts w:ascii="Cambria" w:hAnsi="Cambria" w:cs="David"/>
                <w:sz w:val="20"/>
                <w:szCs w:val="20"/>
                <w:rtl/>
              </w:rPr>
              <w:t xml:space="preserve">כסף, אמצעי תשלום, הפקדות, אשראי, חוב, כסף כאמצעי תשלום, כסף כיחידת חישוב, כסף כאמצעי חסכון, כסף כתנאי לכלכלת שוק, כסף וקפיטליזם, שליטה על ייצור הכסף, בנקים, מחירים ואינפלציה, יתרונות וחסרונות האינפלציה, בנקים מרכזיים, מוניטריזם, ריבית הבנק המרכזי. </w:t>
            </w:r>
          </w:p>
          <w:p w:rsidR="00710318" w:rsidRPr="0037034F" w:rsidRDefault="00710318" w:rsidP="0033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rPr>
            </w:pPr>
          </w:p>
          <w:p w:rsidR="00710318" w:rsidRPr="0037034F"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p>
        </w:tc>
      </w:tr>
      <w:tr w:rsidR="00710318"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710318" w:rsidRPr="0037034F" w:rsidRDefault="0071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7034F">
              <w:rPr>
                <w:rFonts w:ascii="Cambria" w:hAnsi="Cambria" w:cs="David"/>
                <w:color w:val="000000"/>
                <w:sz w:val="20"/>
                <w:szCs w:val="20"/>
                <w:rtl/>
                <w:lang w:val="en-BZ"/>
              </w:rPr>
              <w:t>8</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10318" w:rsidRPr="003A05B5"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7034F">
              <w:rPr>
                <w:rFonts w:ascii="Cambria" w:hAnsi="Cambria" w:cs="David"/>
                <w:color w:val="000000"/>
                <w:sz w:val="20"/>
                <w:szCs w:val="20"/>
                <w:rtl/>
              </w:rPr>
              <w:t xml:space="preserve"> </w:t>
            </w:r>
            <w:r w:rsidRPr="003A05B5">
              <w:rPr>
                <w:rFonts w:ascii="Cambria" w:hAnsi="Cambria" w:cs="David"/>
                <w:b/>
                <w:bCs/>
                <w:color w:val="000000"/>
                <w:sz w:val="24"/>
                <w:szCs w:val="24"/>
                <w:u w:color="000000"/>
                <w:rtl/>
                <w:lang w:val="en-BZ"/>
              </w:rPr>
              <w:t>שווקים פיננסיים</w:t>
            </w:r>
            <w:r w:rsidR="003A05B5" w:rsidRPr="003A05B5">
              <w:rPr>
                <w:rFonts w:ascii="Cambria" w:hAnsi="Cambria" w:cs="David" w:hint="cs"/>
                <w:b/>
                <w:bCs/>
                <w:color w:val="000000"/>
                <w:sz w:val="24"/>
                <w:szCs w:val="24"/>
                <w:u w:color="000000"/>
                <w:rtl/>
                <w:lang w:val="en-BZ"/>
              </w:rPr>
              <w:t>:</w:t>
            </w:r>
            <w:r w:rsidRPr="003A05B5">
              <w:rPr>
                <w:rFonts w:ascii="Cambria" w:hAnsi="Cambria" w:cs="David"/>
                <w:b/>
                <w:bCs/>
                <w:color w:val="000000"/>
                <w:sz w:val="24"/>
                <w:szCs w:val="24"/>
                <w:u w:color="000000"/>
                <w:rtl/>
                <w:lang w:val="en-BZ"/>
              </w:rPr>
              <w:t xml:space="preserve"> </w:t>
            </w:r>
          </w:p>
          <w:p w:rsidR="00710318" w:rsidRPr="0037034F"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p>
          <w:p w:rsidR="00710318" w:rsidRPr="0037034F" w:rsidRDefault="00710318" w:rsidP="00F22A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820" w:hanging="820"/>
              <w:rPr>
                <w:rFonts w:ascii="Cambria" w:hAnsi="Cambria" w:cs="David"/>
                <w:color w:val="000000"/>
                <w:sz w:val="20"/>
                <w:szCs w:val="20"/>
                <w:rtl/>
              </w:rPr>
            </w:pPr>
            <w:r w:rsidRPr="0037034F">
              <w:rPr>
                <w:rFonts w:ascii="Cambria" w:hAnsi="Cambria" w:cs="David"/>
                <w:sz w:val="20"/>
                <w:szCs w:val="20"/>
              </w:rPr>
              <w:t xml:space="preserve">Stanford, J. 2008. ‘Ch. 18: </w:t>
            </w:r>
            <w:r w:rsidRPr="0037034F">
              <w:rPr>
                <w:rFonts w:ascii="Cambria" w:hAnsi="Cambria" w:cs="David"/>
                <w:color w:val="000000"/>
                <w:sz w:val="20"/>
                <w:szCs w:val="20"/>
              </w:rPr>
              <w:t xml:space="preserve">Paper Chase: Stock Markets, </w:t>
            </w:r>
            <w:proofErr w:type="spellStart"/>
            <w:r w:rsidRPr="0037034F">
              <w:rPr>
                <w:rFonts w:ascii="Cambria" w:hAnsi="Cambria" w:cs="David"/>
                <w:color w:val="000000"/>
                <w:sz w:val="20"/>
                <w:szCs w:val="20"/>
              </w:rPr>
              <w:t>Financialization</w:t>
            </w:r>
            <w:proofErr w:type="gramStart"/>
            <w:r w:rsidRPr="0037034F">
              <w:rPr>
                <w:rFonts w:ascii="Cambria" w:hAnsi="Cambria" w:cs="David"/>
                <w:color w:val="000000"/>
                <w:sz w:val="20"/>
                <w:szCs w:val="20"/>
              </w:rPr>
              <w:t>,and</w:t>
            </w:r>
            <w:proofErr w:type="spellEnd"/>
            <w:proofErr w:type="gramEnd"/>
            <w:r w:rsidRPr="0037034F">
              <w:rPr>
                <w:rFonts w:ascii="Cambria" w:hAnsi="Cambria" w:cs="David"/>
                <w:color w:val="000000"/>
                <w:sz w:val="20"/>
                <w:szCs w:val="20"/>
              </w:rPr>
              <w:t xml:space="preserve"> Pensions</w:t>
            </w:r>
            <w:r w:rsidRPr="0037034F">
              <w:rPr>
                <w:rFonts w:ascii="Cambria" w:hAnsi="Cambria" w:cs="David"/>
                <w:sz w:val="20"/>
                <w:szCs w:val="20"/>
              </w:rPr>
              <w:t xml:space="preserve">’, in </w:t>
            </w:r>
            <w:r w:rsidRPr="0037034F">
              <w:rPr>
                <w:rFonts w:ascii="Cambria" w:hAnsi="Cambria" w:cs="David"/>
                <w:i/>
                <w:iCs/>
                <w:sz w:val="20"/>
                <w:szCs w:val="20"/>
              </w:rPr>
              <w:t>Economics for Everyone: A Short Guide to the Economics of Capitalism</w:t>
            </w:r>
            <w:r w:rsidRPr="0037034F">
              <w:rPr>
                <w:rFonts w:ascii="Cambria" w:hAnsi="Cambria" w:cs="David"/>
                <w:sz w:val="20"/>
                <w:szCs w:val="20"/>
              </w:rPr>
              <w:t xml:space="preserve">. </w:t>
            </w:r>
          </w:p>
          <w:p w:rsidR="00710318" w:rsidRPr="0037034F"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0"/>
                <w:szCs w:val="20"/>
                <w:rtl/>
              </w:rPr>
            </w:pPr>
          </w:p>
          <w:p w:rsidR="00710318" w:rsidRDefault="00710318" w:rsidP="00501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rPr>
            </w:pPr>
            <w:r w:rsidRPr="0037034F">
              <w:rPr>
                <w:rFonts w:ascii="Cambria" w:hAnsi="Cambria" w:cs="David"/>
                <w:b/>
                <w:bCs/>
                <w:color w:val="000000"/>
                <w:sz w:val="20"/>
                <w:szCs w:val="20"/>
                <w:rtl/>
              </w:rPr>
              <w:t>מושגים:</w:t>
            </w:r>
            <w:r w:rsidRPr="0037034F">
              <w:rPr>
                <w:rFonts w:ascii="Cambria" w:hAnsi="Cambria" w:cs="David"/>
                <w:color w:val="000000"/>
                <w:sz w:val="20"/>
                <w:szCs w:val="20"/>
                <w:rtl/>
              </w:rPr>
              <w:t xml:space="preserve"> אשראי, אגרת חוב, מניה, אגרת חוב ממשלתית, פנסיה, ביטוח, בורסה, שווקים גלובלים, שערי חליפין</w:t>
            </w:r>
            <w:r w:rsidRPr="0037034F">
              <w:rPr>
                <w:rFonts w:ascii="Cambria" w:hAnsi="Cambria" w:cs="David" w:hint="cs"/>
                <w:color w:val="000000"/>
                <w:sz w:val="20"/>
                <w:szCs w:val="20"/>
                <w:rtl/>
              </w:rPr>
              <w:t>.</w:t>
            </w:r>
          </w:p>
          <w:p w:rsidR="00710318" w:rsidRPr="0037034F" w:rsidRDefault="00710318" w:rsidP="0033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rPr>
            </w:pPr>
          </w:p>
          <w:p w:rsidR="00710318" w:rsidRPr="0037034F" w:rsidRDefault="00710318" w:rsidP="00611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b/>
                <w:bCs/>
                <w:color w:val="000000"/>
                <w:sz w:val="20"/>
                <w:szCs w:val="20"/>
                <w:u w:val="single"/>
                <w:rtl/>
              </w:rPr>
            </w:pPr>
          </w:p>
        </w:tc>
      </w:tr>
      <w:tr w:rsidR="00710318"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710318" w:rsidRPr="0037034F" w:rsidRDefault="0071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lastRenderedPageBreak/>
              <w:t>9</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10318" w:rsidRPr="003A05B5" w:rsidRDefault="00074E1F" w:rsidP="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sz w:val="24"/>
                <w:szCs w:val="24"/>
                <w:rtl/>
                <w:lang w:val="en-BZ"/>
              </w:rPr>
            </w:pPr>
            <w:r w:rsidRPr="003A05B5">
              <w:rPr>
                <w:rFonts w:ascii="Cambria" w:hAnsi="Cambria" w:cs="David" w:hint="cs"/>
                <w:b/>
                <w:bCs/>
                <w:color w:val="000000"/>
                <w:sz w:val="24"/>
                <w:szCs w:val="24"/>
                <w:u w:color="000000"/>
                <w:rtl/>
                <w:lang w:val="en-BZ"/>
              </w:rPr>
              <w:t>מסחר בינלאומי</w:t>
            </w:r>
            <w:r w:rsidR="003A05B5" w:rsidRPr="003A05B5">
              <w:rPr>
                <w:rFonts w:ascii="Cambria" w:hAnsi="Cambria" w:cs="David" w:hint="cs"/>
                <w:b/>
                <w:bCs/>
                <w:color w:val="000000"/>
                <w:sz w:val="24"/>
                <w:szCs w:val="24"/>
                <w:u w:color="000000"/>
                <w:rtl/>
                <w:lang w:val="en-BZ"/>
              </w:rPr>
              <w:t>:</w:t>
            </w:r>
          </w:p>
          <w:p w:rsidR="00710318" w:rsidRPr="0037034F" w:rsidRDefault="00710318" w:rsidP="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rtl/>
                <w:lang w:val="en-BZ"/>
              </w:rPr>
            </w:pPr>
          </w:p>
          <w:p w:rsidR="00710318" w:rsidRPr="0037034F" w:rsidRDefault="00710318" w:rsidP="00BC3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Cambria" w:hAnsi="Cambria" w:cs="David"/>
                <w:sz w:val="20"/>
                <w:szCs w:val="20"/>
              </w:rPr>
            </w:pPr>
            <w:r w:rsidRPr="0037034F">
              <w:rPr>
                <w:rFonts w:ascii="Cambria" w:hAnsi="Cambria" w:cs="David"/>
                <w:sz w:val="20"/>
                <w:szCs w:val="20"/>
              </w:rPr>
              <w:t xml:space="preserve">Stanford, J. 2008. ‘Ch. 21: </w:t>
            </w:r>
            <w:r w:rsidRPr="0037034F">
              <w:rPr>
                <w:rFonts w:ascii="Cambria" w:hAnsi="Cambria" w:cs="David"/>
                <w:color w:val="000000"/>
                <w:sz w:val="20"/>
                <w:szCs w:val="20"/>
              </w:rPr>
              <w:t>Globalization</w:t>
            </w:r>
            <w:r w:rsidRPr="0037034F">
              <w:rPr>
                <w:rFonts w:ascii="Cambria" w:hAnsi="Cambria" w:cs="David"/>
                <w:sz w:val="20"/>
                <w:szCs w:val="20"/>
              </w:rPr>
              <w:t xml:space="preserve">’, in </w:t>
            </w:r>
            <w:r w:rsidRPr="0037034F">
              <w:rPr>
                <w:rFonts w:ascii="Cambria" w:hAnsi="Cambria" w:cs="David"/>
                <w:i/>
                <w:iCs/>
                <w:sz w:val="20"/>
                <w:szCs w:val="20"/>
              </w:rPr>
              <w:t>Economics for Everyone: A Short Guide to the Economics of Capitalism</w:t>
            </w:r>
            <w:r w:rsidRPr="0037034F">
              <w:rPr>
                <w:rFonts w:ascii="Cambria" w:hAnsi="Cambria" w:cs="David"/>
                <w:sz w:val="20"/>
                <w:szCs w:val="20"/>
              </w:rPr>
              <w:t xml:space="preserve">. </w:t>
            </w:r>
          </w:p>
          <w:p w:rsidR="00710318" w:rsidRPr="0037034F" w:rsidRDefault="00710318" w:rsidP="00BC3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Cambria" w:hAnsi="Cambria" w:cs="David"/>
                <w:sz w:val="20"/>
                <w:szCs w:val="20"/>
              </w:rPr>
            </w:pPr>
          </w:p>
          <w:p w:rsidR="00710318" w:rsidRPr="00E406DC" w:rsidRDefault="00710318" w:rsidP="00BC3F80">
            <w:pPr>
              <w:pStyle w:val="Style-4"/>
              <w:spacing w:line="276" w:lineRule="auto"/>
              <w:ind w:left="1000" w:hanging="990"/>
              <w:rPr>
                <w:rFonts w:ascii="Cambria" w:hAnsi="Cambria" w:cs="David"/>
                <w:color w:val="000000"/>
                <w:lang w:bidi="he-IL"/>
              </w:rPr>
            </w:pPr>
            <w:r w:rsidRPr="00E406DC">
              <w:rPr>
                <w:rFonts w:ascii="Cambria" w:hAnsi="Cambria"/>
                <w:lang w:eastAsia="en-US"/>
              </w:rPr>
              <w:t>Gilpin, “</w:t>
            </w:r>
            <w:r>
              <w:rPr>
                <w:rFonts w:ascii="Cambria" w:hAnsi="Cambria"/>
                <w:lang w:eastAsia="en-US"/>
              </w:rPr>
              <w:t>Ch. 8: The Trading System</w:t>
            </w:r>
            <w:r w:rsidRPr="00E406DC">
              <w:rPr>
                <w:rFonts w:ascii="Cambria" w:hAnsi="Cambria"/>
                <w:lang w:eastAsia="en-US"/>
              </w:rPr>
              <w:t xml:space="preserve">”, in. </w:t>
            </w:r>
            <w:r w:rsidRPr="00E406DC">
              <w:rPr>
                <w:rFonts w:ascii="Cambria" w:hAnsi="Cambria"/>
                <w:i/>
                <w:iCs/>
                <w:lang w:eastAsia="en-US"/>
              </w:rPr>
              <w:t xml:space="preserve">Global Political Economy. </w:t>
            </w:r>
          </w:p>
          <w:p w:rsidR="00710318" w:rsidRPr="00074E1F" w:rsidRDefault="00710318" w:rsidP="00074E1F">
            <w:pPr>
              <w:pStyle w:val="Bbiliography"/>
              <w:rPr>
                <w:rFonts w:ascii="Cambria" w:hAnsi="Cambria" w:cs="David" w:hint="cs"/>
                <w:rtl/>
                <w:lang w:bidi="he-IL"/>
              </w:rPr>
            </w:pPr>
            <w:proofErr w:type="spellStart"/>
            <w:r w:rsidRPr="00783E48">
              <w:rPr>
                <w:rFonts w:ascii="Cambria" w:hAnsi="Cambria" w:cs="David"/>
              </w:rPr>
              <w:t>Heintz</w:t>
            </w:r>
            <w:proofErr w:type="spellEnd"/>
            <w:r w:rsidRPr="00783E48">
              <w:rPr>
                <w:rFonts w:ascii="Cambria" w:hAnsi="Cambria" w:cs="David"/>
              </w:rPr>
              <w:t>, James. “The New Face of Unequal Exchange: Low-Wage Manufacturing, Commodity Chains, and Global Inequality,” 2003. http://papers.ssrn.com/sol3/papers.cfm?abstract_id=427680.</w:t>
            </w:r>
          </w:p>
          <w:p w:rsidR="00710318" w:rsidRPr="0037034F" w:rsidRDefault="00710318" w:rsidP="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rtl/>
                <w:lang w:val="en-BZ"/>
              </w:rPr>
            </w:pPr>
          </w:p>
          <w:p w:rsidR="00710318" w:rsidRPr="0037034F" w:rsidRDefault="00710318" w:rsidP="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sidRPr="0037034F">
              <w:rPr>
                <w:rFonts w:ascii="Cambria" w:hAnsi="Cambria" w:cs="David"/>
                <w:b/>
                <w:bCs/>
                <w:color w:val="000000"/>
                <w:sz w:val="20"/>
                <w:szCs w:val="20"/>
                <w:rtl/>
                <w:lang w:val="en-BZ"/>
              </w:rPr>
              <w:t xml:space="preserve">מושגים: </w:t>
            </w:r>
            <w:r w:rsidRPr="0037034F">
              <w:rPr>
                <w:rFonts w:ascii="Cambria" w:hAnsi="Cambria" w:cs="David"/>
                <w:color w:val="000000"/>
                <w:sz w:val="20"/>
                <w:szCs w:val="20"/>
                <w:rtl/>
                <w:lang w:val="en-BZ"/>
              </w:rPr>
              <w:t xml:space="preserve">סחר בינלאומי, פרוטקציוניזם, שיתוף פעולה כלכלי, הסכמי סחר חופשי, ארגון הסחר העולמי, סחר בסחורות, סחר בשירותים, סחר חופשי ואי-שוויון גלובלי, סחר חופשי ואיכות הסביבה, </w:t>
            </w:r>
            <w:r w:rsidRPr="00E406DC">
              <w:rPr>
                <w:rFonts w:ascii="Cambria" w:hAnsi="Cambria" w:cs="David" w:hint="eastAsia"/>
                <w:color w:val="000000"/>
                <w:sz w:val="20"/>
                <w:szCs w:val="20"/>
                <w:rtl/>
                <w:lang w:val="en-BZ"/>
              </w:rPr>
              <w:t>התיאוריה</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הליברלית</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של</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הסחר</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הבינלאומית</w:t>
            </w:r>
            <w:r w:rsidRPr="00E406DC">
              <w:rPr>
                <w:rFonts w:ascii="Cambria" w:hAnsi="Cambria" w:cs="David"/>
                <w:color w:val="000000"/>
                <w:sz w:val="20"/>
                <w:szCs w:val="20"/>
                <w:rtl/>
                <w:lang w:val="en-BZ"/>
              </w:rPr>
              <w:t xml:space="preserve"> (</w:t>
            </w:r>
            <w:r w:rsidRPr="00E406DC">
              <w:rPr>
                <w:rFonts w:ascii="Cambria" w:hAnsi="Cambria" w:cs="David"/>
                <w:color w:val="000000"/>
                <w:sz w:val="20"/>
                <w:szCs w:val="20"/>
                <w:lang w:val="en-BZ"/>
              </w:rPr>
              <w:t>price specie flow theory</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התיאוריה</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המבנית</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של</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הסחר</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הבינלאומית</w:t>
            </w:r>
            <w:r w:rsidRPr="00E406DC">
              <w:rPr>
                <w:rFonts w:ascii="Cambria" w:hAnsi="Cambria" w:cs="David"/>
                <w:color w:val="000000"/>
                <w:sz w:val="20"/>
                <w:szCs w:val="20"/>
                <w:rtl/>
                <w:lang w:val="en-BZ"/>
              </w:rPr>
              <w:t xml:space="preserve"> (</w:t>
            </w:r>
            <w:r w:rsidRPr="00E406DC">
              <w:rPr>
                <w:rFonts w:ascii="Cambria" w:hAnsi="Cambria" w:cs="David"/>
                <w:color w:val="000000"/>
                <w:sz w:val="20"/>
                <w:szCs w:val="20"/>
                <w:lang w:val="en-BZ"/>
              </w:rPr>
              <w:t>unequal exchange theory</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סחר</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בינלאומי</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כמכשיר</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של</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יציבות</w:t>
            </w:r>
            <w:r w:rsidRPr="00E406DC">
              <w:rPr>
                <w:rFonts w:ascii="Cambria" w:hAnsi="Cambria" w:cs="David"/>
                <w:color w:val="000000"/>
                <w:sz w:val="20"/>
                <w:szCs w:val="20"/>
                <w:rtl/>
                <w:lang w:val="en-BZ"/>
              </w:rPr>
              <w:t xml:space="preserve"> </w:t>
            </w:r>
            <w:r w:rsidRPr="00E406DC">
              <w:rPr>
                <w:rFonts w:ascii="Cambria" w:hAnsi="Cambria" w:cs="David" w:hint="eastAsia"/>
                <w:color w:val="000000"/>
                <w:sz w:val="20"/>
                <w:szCs w:val="20"/>
                <w:rtl/>
                <w:lang w:val="en-BZ"/>
              </w:rPr>
              <w:t>בטחונית</w:t>
            </w:r>
            <w:r w:rsidRPr="00E406DC">
              <w:rPr>
                <w:rFonts w:ascii="Cambria" w:hAnsi="Cambria" w:cs="David"/>
                <w:color w:val="000000"/>
                <w:sz w:val="20"/>
                <w:szCs w:val="20"/>
                <w:rtl/>
                <w:lang w:val="en-BZ"/>
              </w:rPr>
              <w:t>.</w:t>
            </w:r>
          </w:p>
          <w:p w:rsidR="00710318" w:rsidRPr="0037034F" w:rsidRDefault="0071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rPr>
            </w:pPr>
          </w:p>
        </w:tc>
      </w:tr>
      <w:tr w:rsidR="00710318"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710318" w:rsidRPr="0037034F" w:rsidRDefault="0071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37034F">
              <w:rPr>
                <w:rFonts w:ascii="Cambria" w:hAnsi="Cambria" w:cs="David"/>
                <w:color w:val="000000"/>
                <w:sz w:val="20"/>
                <w:szCs w:val="20"/>
                <w:rtl/>
                <w:lang w:val="en-BZ"/>
              </w:rPr>
              <w:t>10</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10318" w:rsidRPr="003A05B5" w:rsidRDefault="00710318" w:rsidP="00BC3F80">
            <w:pPr>
              <w:pStyle w:val="Style-5"/>
              <w:bidi/>
              <w:contextualSpacing/>
              <w:rPr>
                <w:rFonts w:ascii="Cambria" w:hAnsi="Cambria" w:cs="David" w:hint="cs"/>
                <w:b/>
                <w:bCs/>
                <w:color w:val="000000"/>
                <w:sz w:val="24"/>
                <w:szCs w:val="24"/>
                <w:rtl/>
                <w:lang w:bidi="he-IL"/>
              </w:rPr>
            </w:pPr>
            <w:r w:rsidRPr="003A05B5">
              <w:rPr>
                <w:rFonts w:ascii="Cambria" w:hAnsi="Cambria" w:cs="David"/>
                <w:b/>
                <w:bCs/>
                <w:color w:val="000000"/>
                <w:sz w:val="24"/>
                <w:szCs w:val="24"/>
                <w:rtl/>
              </w:rPr>
              <w:t>המערכ</w:t>
            </w:r>
            <w:r w:rsidRPr="003A05B5">
              <w:rPr>
                <w:rFonts w:ascii="Cambria" w:hAnsi="Cambria" w:cs="David" w:hint="cs"/>
                <w:b/>
                <w:bCs/>
                <w:color w:val="000000"/>
                <w:sz w:val="24"/>
                <w:szCs w:val="24"/>
                <w:rtl/>
                <w:lang w:bidi="he-IL"/>
              </w:rPr>
              <w:t>ות המוניטרית ו</w:t>
            </w:r>
            <w:r w:rsidRPr="003A05B5">
              <w:rPr>
                <w:rFonts w:ascii="Cambria" w:hAnsi="Cambria" w:cs="David"/>
                <w:b/>
                <w:bCs/>
                <w:color w:val="000000"/>
                <w:sz w:val="24"/>
                <w:szCs w:val="24"/>
                <w:rtl/>
              </w:rPr>
              <w:t>הפיננסית הבינלאומי</w:t>
            </w:r>
            <w:r w:rsidRPr="003A05B5">
              <w:rPr>
                <w:rFonts w:ascii="Cambria" w:hAnsi="Cambria" w:cs="David" w:hint="cs"/>
                <w:b/>
                <w:bCs/>
                <w:color w:val="000000"/>
                <w:sz w:val="24"/>
                <w:szCs w:val="24"/>
                <w:rtl/>
                <w:lang w:bidi="he-IL"/>
              </w:rPr>
              <w:t>ות</w:t>
            </w:r>
            <w:r w:rsidR="003A05B5" w:rsidRPr="003A05B5">
              <w:rPr>
                <w:rFonts w:ascii="Cambria" w:hAnsi="Cambria" w:cs="David" w:hint="cs"/>
                <w:b/>
                <w:bCs/>
                <w:color w:val="000000"/>
                <w:sz w:val="24"/>
                <w:szCs w:val="24"/>
                <w:rtl/>
                <w:lang w:bidi="he-IL"/>
              </w:rPr>
              <w:t>:</w:t>
            </w:r>
          </w:p>
          <w:p w:rsidR="00710318" w:rsidRPr="0037034F" w:rsidRDefault="00710318" w:rsidP="00BC3F80">
            <w:pPr>
              <w:pStyle w:val="Bbiliography"/>
              <w:rPr>
                <w:rFonts w:ascii="Cambria" w:hAnsi="Cambria" w:cs="David"/>
                <w:i/>
                <w:rtl/>
              </w:rPr>
            </w:pPr>
            <w:r w:rsidRPr="0037034F">
              <w:rPr>
                <w:rFonts w:ascii="Cambria" w:hAnsi="Cambria" w:cs="David"/>
              </w:rPr>
              <w:t xml:space="preserve">Gilpin, “Ch. 9: The International Monetary System”, in </w:t>
            </w:r>
            <w:r w:rsidRPr="0037034F">
              <w:rPr>
                <w:rFonts w:ascii="Cambria" w:hAnsi="Cambria" w:cs="David"/>
                <w:i/>
              </w:rPr>
              <w:t xml:space="preserve">Global Political Economy. </w:t>
            </w:r>
          </w:p>
          <w:p w:rsidR="00710318" w:rsidRDefault="00710318" w:rsidP="00BC3F80">
            <w:pPr>
              <w:pStyle w:val="Bbiliography"/>
              <w:rPr>
                <w:rFonts w:ascii="Cambria" w:hAnsi="Cambria" w:cs="David"/>
                <w:i/>
              </w:rPr>
            </w:pPr>
            <w:r w:rsidRPr="00E406DC">
              <w:rPr>
                <w:rFonts w:ascii="Cambria" w:hAnsi="Cambria" w:cs="David"/>
              </w:rPr>
              <w:t xml:space="preserve">Gilpin, “Ch. </w:t>
            </w:r>
            <w:r>
              <w:rPr>
                <w:rFonts w:ascii="Cambria" w:hAnsi="Cambria" w:cs="David"/>
              </w:rPr>
              <w:t>10</w:t>
            </w:r>
            <w:r w:rsidRPr="00E406DC">
              <w:rPr>
                <w:rFonts w:ascii="Cambria" w:hAnsi="Cambria" w:cs="David"/>
              </w:rPr>
              <w:t xml:space="preserve">: The International </w:t>
            </w:r>
            <w:r>
              <w:rPr>
                <w:rFonts w:ascii="Cambria" w:hAnsi="Cambria" w:cs="David"/>
              </w:rPr>
              <w:t>Financial System</w:t>
            </w:r>
            <w:r w:rsidRPr="00E406DC">
              <w:rPr>
                <w:rFonts w:ascii="Cambria" w:hAnsi="Cambria" w:cs="David"/>
              </w:rPr>
              <w:t xml:space="preserve">”, in </w:t>
            </w:r>
            <w:r w:rsidRPr="00E406DC">
              <w:rPr>
                <w:rFonts w:ascii="Cambria" w:hAnsi="Cambria" w:cs="David"/>
                <w:i/>
              </w:rPr>
              <w:t xml:space="preserve">Global Political Economy. </w:t>
            </w:r>
          </w:p>
          <w:p w:rsidR="00085829" w:rsidRDefault="00085829" w:rsidP="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i/>
                <w:iCs/>
              </w:rPr>
            </w:pPr>
          </w:p>
          <w:p w:rsidR="00710318" w:rsidRPr="00085829" w:rsidRDefault="00710318" w:rsidP="00085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sz w:val="24"/>
                <w:szCs w:val="24"/>
                <w:u w:val="single" w:color="000000"/>
                <w:rtl/>
                <w:lang w:val="en-BZ"/>
              </w:rPr>
            </w:pPr>
            <w:r w:rsidRPr="00085829">
              <w:rPr>
                <w:rFonts w:ascii="Cambria" w:hAnsi="Cambria" w:cs="David" w:hint="cs"/>
                <w:b/>
                <w:bCs/>
                <w:rtl/>
              </w:rPr>
              <w:t>מושגים:</w:t>
            </w:r>
            <w:r w:rsidRPr="00085829">
              <w:rPr>
                <w:rFonts w:ascii="Cambria" w:hAnsi="Cambria" w:cs="David" w:hint="cs"/>
                <w:rtl/>
              </w:rPr>
              <w:t xml:space="preserve"> הטרילמה המקר</w:t>
            </w:r>
            <w:r w:rsidR="003D3484">
              <w:rPr>
                <w:rFonts w:ascii="Cambria" w:hAnsi="Cambria" w:cs="David" w:hint="cs"/>
                <w:rtl/>
              </w:rPr>
              <w:t>ו-כלכלית היסודית, שערי חליפין ק</w:t>
            </w:r>
            <w:r w:rsidRPr="00085829">
              <w:rPr>
                <w:rFonts w:ascii="Cambria" w:hAnsi="Cambria" w:cs="David" w:hint="cs"/>
                <w:rtl/>
              </w:rPr>
              <w:t>ב</w:t>
            </w:r>
            <w:r w:rsidR="003D3484">
              <w:rPr>
                <w:rFonts w:ascii="Cambria" w:hAnsi="Cambria" w:cs="David" w:hint="cs"/>
                <w:rtl/>
              </w:rPr>
              <w:t>ו</w:t>
            </w:r>
            <w:r w:rsidRPr="00085829">
              <w:rPr>
                <w:rFonts w:ascii="Cambria" w:hAnsi="Cambria" w:cs="David" w:hint="cs"/>
                <w:rtl/>
              </w:rPr>
              <w:t xml:space="preserve">עים, שערי חליפין ניידים, תנועות הון, פיקוח על תנועות הון, חוזר איזון גלובלי, מאזן התשלומים, אוטונומיה מוניטרית. </w:t>
            </w:r>
          </w:p>
        </w:tc>
      </w:tr>
      <w:tr w:rsidR="00710318" w:rsidRPr="0037034F" w:rsidTr="00710318">
        <w:trPr>
          <w:cantSplit/>
        </w:trPr>
        <w:tc>
          <w:tcPr>
            <w:tcW w:w="648" w:type="dxa"/>
            <w:tcBorders>
              <w:top w:val="single" w:sz="4" w:space="0" w:color="000000"/>
              <w:left w:val="single" w:sz="4" w:space="0" w:color="000000"/>
              <w:bottom w:val="single" w:sz="4" w:space="0" w:color="000000"/>
            </w:tcBorders>
            <w:shd w:val="clear" w:color="auto" w:fill="auto"/>
          </w:tcPr>
          <w:p w:rsidR="00710318" w:rsidRPr="0037034F" w:rsidRDefault="0071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Pr>
                <w:rFonts w:ascii="Cambria" w:hAnsi="Cambria" w:cs="David"/>
                <w:color w:val="000000"/>
                <w:sz w:val="20"/>
                <w:szCs w:val="20"/>
                <w:lang w:val="en-BZ"/>
              </w:rPr>
              <w:t>11</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10318" w:rsidRPr="003A05B5" w:rsidRDefault="00074E1F" w:rsidP="00074E1F">
            <w:pPr>
              <w:pStyle w:val="Bbiliography"/>
              <w:bidi/>
              <w:rPr>
                <w:rFonts w:ascii="Cambria" w:hAnsi="Cambria" w:cs="David" w:hint="cs"/>
                <w:b/>
                <w:bCs/>
                <w:i/>
                <w:iCs w:val="0"/>
                <w:sz w:val="22"/>
                <w:szCs w:val="22"/>
                <w:rtl/>
                <w:lang w:bidi="he-IL"/>
              </w:rPr>
            </w:pPr>
            <w:r w:rsidRPr="003A05B5">
              <w:rPr>
                <w:rFonts w:ascii="Cambria" w:hAnsi="Cambria" w:cs="David" w:hint="cs"/>
                <w:b/>
                <w:bCs/>
                <w:i/>
                <w:iCs w:val="0"/>
                <w:sz w:val="22"/>
                <w:szCs w:val="22"/>
                <w:rtl/>
                <w:lang w:bidi="he-IL"/>
              </w:rPr>
              <w:t>תנועות הון, שערי חליפין ויציבות פיננסית בינלאומית</w:t>
            </w:r>
            <w:r w:rsidR="003A05B5" w:rsidRPr="003A05B5">
              <w:rPr>
                <w:rFonts w:ascii="Cambria" w:hAnsi="Cambria" w:cs="David" w:hint="cs"/>
                <w:b/>
                <w:bCs/>
                <w:i/>
                <w:iCs w:val="0"/>
                <w:sz w:val="22"/>
                <w:szCs w:val="22"/>
                <w:rtl/>
                <w:lang w:bidi="he-IL"/>
              </w:rPr>
              <w:t>:</w:t>
            </w:r>
          </w:p>
          <w:p w:rsidR="00074E1F" w:rsidRDefault="00074E1F" w:rsidP="00074E1F">
            <w:pPr>
              <w:pStyle w:val="Bbiliography"/>
              <w:bidi/>
              <w:rPr>
                <w:rFonts w:ascii="Cambria" w:hAnsi="Cambria" w:cs="David"/>
                <w:lang w:bidi="he-IL"/>
              </w:rPr>
            </w:pPr>
            <w:r>
              <w:rPr>
                <w:rFonts w:ascii="Cambria" w:hAnsi="Cambria" w:cs="David"/>
                <w:lang w:bidi="he-IL"/>
              </w:rPr>
              <w:t>TBA</w:t>
            </w:r>
          </w:p>
          <w:p w:rsidR="00074E1F" w:rsidRPr="00074E1F" w:rsidRDefault="00074E1F" w:rsidP="00074E1F">
            <w:pPr>
              <w:pStyle w:val="Bbiliography"/>
              <w:bidi/>
              <w:rPr>
                <w:rFonts w:ascii="Cambria" w:hAnsi="Cambria" w:cs="David"/>
                <w:rtl/>
                <w:lang w:bidi="he-IL"/>
              </w:rPr>
            </w:pPr>
          </w:p>
        </w:tc>
      </w:tr>
    </w:tbl>
    <w:p w:rsidR="00710318" w:rsidRDefault="00710318">
      <w:pPr>
        <w:bidi/>
      </w:pPr>
    </w:p>
    <w:p w:rsidR="00702DF8" w:rsidRDefault="00702DF8" w:rsidP="00702DF8">
      <w:pPr>
        <w:bidi/>
      </w:pPr>
    </w:p>
    <w:tbl>
      <w:tblPr>
        <w:bidiVisual/>
        <w:tblW w:w="9208" w:type="dxa"/>
        <w:tblInd w:w="108" w:type="dxa"/>
        <w:tblLayout w:type="fixed"/>
        <w:tblLook w:val="0000" w:firstRow="0" w:lastRow="0" w:firstColumn="0" w:lastColumn="0" w:noHBand="0" w:noVBand="0"/>
      </w:tblPr>
      <w:tblGrid>
        <w:gridCol w:w="648"/>
        <w:gridCol w:w="8560"/>
      </w:tblGrid>
      <w:tr w:rsidR="00B014DA" w:rsidRPr="0037034F" w:rsidTr="00B014DA">
        <w:trPr>
          <w:cantSplit/>
          <w:trHeight w:val="650"/>
        </w:trPr>
        <w:tc>
          <w:tcPr>
            <w:tcW w:w="9208" w:type="dxa"/>
            <w:gridSpan w:val="2"/>
            <w:tcBorders>
              <w:top w:val="single" w:sz="4" w:space="0" w:color="000000"/>
              <w:left w:val="single" w:sz="4" w:space="0" w:color="000000"/>
              <w:right w:val="single" w:sz="4" w:space="0" w:color="000000"/>
            </w:tcBorders>
            <w:shd w:val="clear" w:color="auto" w:fill="auto"/>
          </w:tcPr>
          <w:p w:rsidR="00B014DA" w:rsidRPr="00B014DA" w:rsidRDefault="00B014DA" w:rsidP="00B014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b/>
                <w:bCs/>
                <w:color w:val="000000"/>
                <w:u w:val="single"/>
                <w:rtl/>
                <w:lang w:val="en-BZ"/>
              </w:rPr>
            </w:pPr>
            <w:r>
              <w:rPr>
                <w:rFonts w:ascii="Cambria" w:hAnsi="Cambria" w:cs="David" w:hint="cs"/>
                <w:b/>
                <w:bCs/>
                <w:color w:val="000000"/>
                <w:u w:val="single"/>
                <w:rtl/>
                <w:lang w:val="en-BZ"/>
              </w:rPr>
              <w:t>חלק שני: שינויים מוסדיים ומודלים של קפיטליזם</w:t>
            </w:r>
          </w:p>
        </w:tc>
      </w:tr>
      <w:tr w:rsidR="00710318"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710318" w:rsidRPr="0037034F" w:rsidRDefault="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Pr>
                <w:rFonts w:ascii="Cambria" w:hAnsi="Cambria" w:cs="David"/>
                <w:color w:val="000000"/>
                <w:sz w:val="20"/>
                <w:szCs w:val="20"/>
                <w:lang w:val="en-BZ"/>
              </w:rPr>
              <w:t>1</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10318" w:rsidRPr="003A05B5" w:rsidRDefault="00710318" w:rsidP="0070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rtl/>
                <w:lang w:val="en-BZ"/>
              </w:rPr>
            </w:pPr>
            <w:r w:rsidRPr="003A05B5">
              <w:rPr>
                <w:rFonts w:ascii="Cambria" w:hAnsi="Cambria" w:cs="David" w:hint="cs"/>
                <w:b/>
                <w:bCs/>
                <w:color w:val="000000"/>
                <w:rtl/>
                <w:lang w:val="en-BZ"/>
              </w:rPr>
              <w:t xml:space="preserve">השאלה הגדולה: </w:t>
            </w:r>
            <w:r w:rsidR="00702DF8" w:rsidRPr="003A05B5">
              <w:rPr>
                <w:rFonts w:ascii="Cambria" w:hAnsi="Cambria" w:cs="David" w:hint="cs"/>
                <w:b/>
                <w:bCs/>
                <w:color w:val="000000"/>
                <w:rtl/>
                <w:lang w:val="en-BZ"/>
              </w:rPr>
              <w:t>בניין כלכלת השוק</w:t>
            </w:r>
          </w:p>
          <w:p w:rsidR="00710318" w:rsidRDefault="00710318" w:rsidP="00710318">
            <w:pPr>
              <w:pStyle w:val="Bbiliography"/>
              <w:rPr>
                <w:rFonts w:ascii="Cambria" w:hAnsi="Cambria" w:cs="David" w:hint="cs"/>
                <w:sz w:val="22"/>
                <w:szCs w:val="22"/>
                <w:rtl/>
                <w:lang w:bidi="he-IL"/>
              </w:rPr>
            </w:pPr>
            <w:r w:rsidRPr="0037034F">
              <w:rPr>
                <w:rFonts w:ascii="Cambria" w:hAnsi="Cambria" w:cs="David"/>
                <w:sz w:val="22"/>
                <w:szCs w:val="22"/>
              </w:rPr>
              <w:t xml:space="preserve">Polanyi, Karl, </w:t>
            </w:r>
            <w:r w:rsidRPr="0037034F">
              <w:rPr>
                <w:rFonts w:ascii="Cambria" w:hAnsi="Cambria" w:cs="David"/>
                <w:i/>
                <w:iCs w:val="0"/>
                <w:sz w:val="22"/>
                <w:szCs w:val="22"/>
              </w:rPr>
              <w:t>The Great Transformation</w:t>
            </w:r>
            <w:r w:rsidRPr="0037034F">
              <w:rPr>
                <w:rFonts w:ascii="Cambria" w:hAnsi="Cambria" w:cs="David"/>
                <w:sz w:val="22"/>
                <w:szCs w:val="22"/>
              </w:rPr>
              <w:t xml:space="preserve">, </w:t>
            </w:r>
            <w:proofErr w:type="spellStart"/>
            <w:r w:rsidRPr="0037034F">
              <w:rPr>
                <w:rFonts w:ascii="Cambria" w:hAnsi="Cambria" w:cs="David"/>
                <w:sz w:val="22"/>
                <w:szCs w:val="22"/>
              </w:rPr>
              <w:t>chs</w:t>
            </w:r>
            <w:proofErr w:type="spellEnd"/>
            <w:r w:rsidRPr="0037034F">
              <w:rPr>
                <w:rFonts w:ascii="Cambria" w:hAnsi="Cambria" w:cs="David"/>
                <w:sz w:val="22"/>
                <w:szCs w:val="22"/>
              </w:rPr>
              <w:t xml:space="preserve">. 1-2, pp. 3-32. </w:t>
            </w:r>
          </w:p>
          <w:p w:rsidR="00710318" w:rsidRPr="00085829" w:rsidRDefault="00085829" w:rsidP="00085829">
            <w:pPr>
              <w:pStyle w:val="Bbiliography"/>
              <w:bidi/>
              <w:rPr>
                <w:rFonts w:ascii="Cambria" w:hAnsi="Cambria" w:cs="David" w:hint="cs"/>
                <w:i/>
                <w:iCs w:val="0"/>
                <w:rtl/>
                <w:lang w:val="en-BZ" w:bidi="he-IL"/>
              </w:rPr>
            </w:pPr>
            <w:r w:rsidRPr="00085829">
              <w:rPr>
                <w:rFonts w:ascii="Cambria" w:hAnsi="Cambria" w:cs="David" w:hint="cs"/>
                <w:b/>
                <w:bCs/>
                <w:i/>
                <w:iCs w:val="0"/>
                <w:rtl/>
                <w:lang w:val="en-BZ" w:bidi="he-IL"/>
              </w:rPr>
              <w:t xml:space="preserve">מושגים: </w:t>
            </w:r>
            <w:r>
              <w:rPr>
                <w:rFonts w:ascii="Cambria" w:hAnsi="Cambria" w:cs="David" w:hint="cs"/>
                <w:i/>
                <w:iCs w:val="0"/>
                <w:rtl/>
                <w:lang w:val="en-BZ" w:bidi="he-IL"/>
              </w:rPr>
              <w:t xml:space="preserve"> שיזור (</w:t>
            </w:r>
            <w:r>
              <w:rPr>
                <w:rFonts w:ascii="Cambria" w:hAnsi="Cambria" w:cs="David"/>
                <w:i/>
                <w:iCs w:val="0"/>
                <w:lang w:bidi="he-IL"/>
              </w:rPr>
              <w:t>embeddedness</w:t>
            </w:r>
            <w:r>
              <w:rPr>
                <w:rFonts w:ascii="Cambria" w:hAnsi="Cambria" w:cs="David" w:hint="cs"/>
                <w:i/>
                <w:iCs w:val="0"/>
                <w:rtl/>
                <w:lang w:val="en-BZ" w:bidi="he-IL"/>
              </w:rPr>
              <w:t xml:space="preserve">), מוסדות כלכליים, מוסדות חברתיים, מדינה, שינוי מוסדי, בניין כלכלת שוק, תנועה כפולה, קומודיפקציה, דה-קומודיפקציה. </w:t>
            </w:r>
          </w:p>
        </w:tc>
      </w:tr>
      <w:tr w:rsidR="00710318"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710318" w:rsidRPr="0037034F" w:rsidRDefault="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Pr>
                <w:rFonts w:ascii="Cambria" w:hAnsi="Cambria" w:cs="David"/>
                <w:color w:val="000000"/>
                <w:sz w:val="20"/>
                <w:szCs w:val="20"/>
                <w:lang w:val="en-BZ"/>
              </w:rPr>
              <w:t>2</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10318" w:rsidRPr="003A05B5" w:rsidRDefault="005E6C8F" w:rsidP="00B340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rtl/>
                <w:lang w:val="en-BZ"/>
              </w:rPr>
            </w:pPr>
            <w:r w:rsidRPr="003A05B5">
              <w:rPr>
                <w:rFonts w:ascii="Cambria" w:hAnsi="Cambria" w:cs="David" w:hint="cs"/>
                <w:b/>
                <w:bCs/>
                <w:color w:val="000000"/>
                <w:rtl/>
                <w:lang w:val="en-BZ"/>
              </w:rPr>
              <w:t>תיאורית</w:t>
            </w:r>
            <w:r w:rsidR="00710318" w:rsidRPr="003A05B5">
              <w:rPr>
                <w:rFonts w:ascii="Cambria" w:hAnsi="Cambria" w:cs="David" w:hint="cs"/>
                <w:b/>
                <w:bCs/>
                <w:color w:val="000000"/>
                <w:rtl/>
                <w:lang w:val="en-BZ"/>
              </w:rPr>
              <w:t xml:space="preserve"> הבחירה הציבורית</w:t>
            </w:r>
            <w:r w:rsidRPr="003A05B5">
              <w:rPr>
                <w:rFonts w:ascii="Cambria" w:hAnsi="Cambria" w:cs="David" w:hint="cs"/>
                <w:b/>
                <w:bCs/>
                <w:color w:val="000000"/>
                <w:rtl/>
                <w:lang w:val="en-BZ"/>
              </w:rPr>
              <w:t>: התחייבות והעברת סמכויות</w:t>
            </w:r>
          </w:p>
          <w:p w:rsidR="00710318" w:rsidRDefault="00710318" w:rsidP="005A53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lang w:val="en-BZ"/>
              </w:rPr>
            </w:pPr>
          </w:p>
          <w:p w:rsidR="00710318" w:rsidRDefault="00710318" w:rsidP="004A3F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40" w:lineRule="auto"/>
              <w:ind w:left="744" w:hanging="744"/>
              <w:rPr>
                <w:rFonts w:ascii="Cambria" w:hAnsi="Cambria" w:cs="David" w:hint="cs"/>
                <w:color w:val="000000"/>
                <w:rtl/>
                <w:lang w:val="en-BZ"/>
              </w:rPr>
            </w:pPr>
            <w:r w:rsidRPr="00710318">
              <w:rPr>
                <w:rFonts w:ascii="Cambria" w:hAnsi="Cambria" w:cs="David"/>
                <w:color w:val="000000"/>
                <w:lang w:val="en-BZ"/>
              </w:rPr>
              <w:t xml:space="preserve">North, Douglass C. </w:t>
            </w:r>
            <w:r w:rsidRPr="004A3FF4">
              <w:rPr>
                <w:rFonts w:ascii="Cambria" w:hAnsi="Cambria" w:cs="David"/>
                <w:i/>
                <w:iCs/>
                <w:color w:val="000000"/>
                <w:lang w:val="en-BZ"/>
              </w:rPr>
              <w:t>Institutions, Institutional Change and Economic Performance</w:t>
            </w:r>
            <w:r w:rsidRPr="00710318">
              <w:rPr>
                <w:rFonts w:ascii="Cambria" w:hAnsi="Cambria" w:cs="David"/>
                <w:color w:val="000000"/>
                <w:lang w:val="en-BZ"/>
              </w:rPr>
              <w:t>. C</w:t>
            </w:r>
            <w:r w:rsidR="004A3FF4">
              <w:rPr>
                <w:rFonts w:ascii="Cambria" w:hAnsi="Cambria" w:cs="David"/>
                <w:color w:val="000000"/>
                <w:lang w:val="en-BZ"/>
              </w:rPr>
              <w:t xml:space="preserve">ambridge University Press, 1990. </w:t>
            </w:r>
            <w:proofErr w:type="spellStart"/>
            <w:r w:rsidR="004A3FF4">
              <w:rPr>
                <w:rFonts w:ascii="Cambria" w:hAnsi="Cambria" w:cs="David"/>
                <w:color w:val="000000"/>
                <w:lang w:val="en-BZ"/>
              </w:rPr>
              <w:t>Chs</w:t>
            </w:r>
            <w:proofErr w:type="spellEnd"/>
            <w:r w:rsidR="004A3FF4">
              <w:rPr>
                <w:rFonts w:ascii="Cambria" w:hAnsi="Cambria" w:cs="David"/>
                <w:color w:val="000000"/>
                <w:lang w:val="en-BZ"/>
              </w:rPr>
              <w:t xml:space="preserve">. 1, 2, 4, 8.  </w:t>
            </w:r>
          </w:p>
          <w:p w:rsidR="00702DF8" w:rsidRPr="00702DF8" w:rsidRDefault="00702DF8" w:rsidP="00702DF8">
            <w:pPr>
              <w:pStyle w:val="Bbiliography"/>
              <w:rPr>
                <w:rFonts w:ascii="Cambria" w:hAnsi="Cambria" w:cs="David" w:hint="cs"/>
                <w:sz w:val="22"/>
                <w:szCs w:val="22"/>
                <w:rtl/>
                <w:lang w:bidi="he-IL"/>
              </w:rPr>
            </w:pPr>
            <w:r w:rsidRPr="005A530A">
              <w:rPr>
                <w:rFonts w:ascii="Cambria" w:hAnsi="Cambria" w:cs="David"/>
                <w:sz w:val="22"/>
                <w:szCs w:val="22"/>
                <w:lang w:bidi="he-IL"/>
              </w:rPr>
              <w:t>Hall, Peter A., and Rosemary C. R. Taylor. “Political Science and the Three New Institutionalisms.” Political Studies 44, no. 5 (1996): 936–57.</w:t>
            </w:r>
          </w:p>
          <w:p w:rsidR="00710318" w:rsidRDefault="00085829" w:rsidP="00085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rPr>
            </w:pPr>
            <w:r w:rsidRPr="00085829">
              <w:rPr>
                <w:rFonts w:ascii="Cambria" w:hAnsi="Cambria" w:cs="David" w:hint="cs"/>
                <w:b/>
                <w:bCs/>
                <w:color w:val="000000"/>
                <w:sz w:val="20"/>
                <w:szCs w:val="20"/>
                <w:rtl/>
              </w:rPr>
              <w:t>מושגים:</w:t>
            </w:r>
            <w:r>
              <w:rPr>
                <w:rFonts w:ascii="Cambria" w:hAnsi="Cambria" w:cs="David" w:hint="cs"/>
                <w:color w:val="000000"/>
                <w:sz w:val="20"/>
                <w:szCs w:val="20"/>
                <w:rtl/>
              </w:rPr>
              <w:t xml:space="preserve"> השוק כמוסד, עלות עסקה (</w:t>
            </w:r>
            <w:r>
              <w:rPr>
                <w:rFonts w:ascii="Cambria" w:hAnsi="Cambria" w:cs="David"/>
                <w:color w:val="000000"/>
                <w:sz w:val="20"/>
                <w:szCs w:val="20"/>
              </w:rPr>
              <w:t>transaction cost</w:t>
            </w:r>
            <w:r>
              <w:rPr>
                <w:rFonts w:ascii="Cambria" w:hAnsi="Cambria" w:cs="David" w:hint="cs"/>
                <w:color w:val="000000"/>
                <w:sz w:val="20"/>
                <w:szCs w:val="20"/>
                <w:rtl/>
              </w:rPr>
              <w:t xml:space="preserve">); יעילות כלכלית; ודאות והעדר ודאות; המדינה כריבון; המדינה כרגולטור; רגולציה; השוק וזכויות קניין. </w:t>
            </w:r>
          </w:p>
          <w:p w:rsidR="00085829" w:rsidRDefault="00085829" w:rsidP="00085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rPr>
            </w:pPr>
          </w:p>
          <w:p w:rsidR="00085829" w:rsidRPr="0037034F" w:rsidRDefault="00085829" w:rsidP="00085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rPr>
            </w:pPr>
          </w:p>
        </w:tc>
      </w:tr>
      <w:tr w:rsidR="00710318"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710318" w:rsidRPr="0037034F" w:rsidRDefault="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rtl/>
                <w:lang w:val="en-BZ"/>
              </w:rPr>
            </w:pPr>
            <w:r>
              <w:rPr>
                <w:rFonts w:ascii="Cambria" w:hAnsi="Cambria" w:cs="David"/>
                <w:color w:val="000000"/>
                <w:sz w:val="20"/>
                <w:szCs w:val="20"/>
                <w:lang w:val="en-BZ"/>
              </w:rPr>
              <w:lastRenderedPageBreak/>
              <w:t>3</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10318" w:rsidRPr="003A05B5" w:rsidRDefault="00710318" w:rsidP="004A3F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rtl/>
              </w:rPr>
            </w:pPr>
            <w:r w:rsidRPr="003A05B5">
              <w:rPr>
                <w:rFonts w:ascii="Cambria" w:hAnsi="Cambria" w:cs="David" w:hint="cs"/>
                <w:b/>
                <w:bCs/>
                <w:color w:val="000000"/>
                <w:rtl/>
                <w:lang w:val="en-BZ"/>
              </w:rPr>
              <w:t xml:space="preserve">התיאוריה </w:t>
            </w:r>
            <w:r w:rsidR="004A3FF4" w:rsidRPr="003A05B5">
              <w:rPr>
                <w:rFonts w:ascii="Cambria" w:hAnsi="Cambria" w:cs="David" w:hint="cs"/>
                <w:b/>
                <w:bCs/>
                <w:color w:val="000000"/>
                <w:rtl/>
                <w:lang w:val="en-BZ"/>
              </w:rPr>
              <w:t>המוסדית הסוציולוגית</w:t>
            </w:r>
            <w:r w:rsidR="003A05B5" w:rsidRPr="003A05B5">
              <w:rPr>
                <w:rFonts w:ascii="Cambria" w:hAnsi="Cambria" w:cs="David" w:hint="cs"/>
                <w:b/>
                <w:bCs/>
                <w:color w:val="000000"/>
                <w:rtl/>
                <w:lang w:val="en-BZ"/>
              </w:rPr>
              <w:t>:</w:t>
            </w:r>
          </w:p>
          <w:p w:rsidR="00710318" w:rsidRDefault="00710318" w:rsidP="005A53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rPr>
            </w:pPr>
          </w:p>
          <w:p w:rsidR="00710318" w:rsidRDefault="004A3FF4" w:rsidP="004A3F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40" w:lineRule="auto"/>
              <w:ind w:left="744" w:hanging="744"/>
              <w:rPr>
                <w:rFonts w:ascii="Cambria" w:hAnsi="Cambria" w:cs="David"/>
                <w:color w:val="000000"/>
              </w:rPr>
            </w:pPr>
            <w:r w:rsidRPr="004A3FF4">
              <w:rPr>
                <w:rFonts w:ascii="Cambria" w:hAnsi="Cambria" w:cs="David"/>
                <w:color w:val="000000"/>
              </w:rPr>
              <w:t>DiMaggio, Paul J., and Walter W. Powell. “The Iron Cage Revisited: Institutional Isomorphism and Collective Rationality in Organizational Fields.” American Sociological Review 48, no. 2 (April 1983): 147–60</w:t>
            </w:r>
            <w:r w:rsidRPr="004A3FF4">
              <w:rPr>
                <w:rFonts w:ascii="Cambria" w:hAnsi="Cambria" w:cs="David"/>
                <w:color w:val="000000"/>
                <w:rtl/>
              </w:rPr>
              <w:t>.</w:t>
            </w:r>
          </w:p>
          <w:p w:rsidR="004A3FF4" w:rsidRDefault="004A3FF4" w:rsidP="004A3F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40" w:lineRule="auto"/>
              <w:ind w:left="744" w:hanging="744"/>
              <w:rPr>
                <w:rFonts w:ascii="Cambria" w:hAnsi="Cambria" w:cs="David"/>
                <w:color w:val="000000"/>
              </w:rPr>
            </w:pPr>
          </w:p>
          <w:p w:rsidR="004A3FF4" w:rsidRDefault="004A3FF4" w:rsidP="004A3F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40" w:lineRule="auto"/>
              <w:ind w:left="744" w:hanging="744"/>
              <w:rPr>
                <w:rFonts w:ascii="Cambria" w:hAnsi="Cambria" w:cs="David"/>
                <w:color w:val="000000"/>
              </w:rPr>
            </w:pPr>
            <w:proofErr w:type="spellStart"/>
            <w:r w:rsidRPr="004A3FF4">
              <w:rPr>
                <w:rFonts w:ascii="Cambria" w:hAnsi="Cambria" w:cs="David"/>
                <w:color w:val="000000"/>
              </w:rPr>
              <w:t>Fourcade-Gourinchas</w:t>
            </w:r>
            <w:proofErr w:type="spellEnd"/>
            <w:r w:rsidRPr="004A3FF4">
              <w:rPr>
                <w:rFonts w:ascii="Cambria" w:hAnsi="Cambria" w:cs="David"/>
                <w:color w:val="000000"/>
              </w:rPr>
              <w:t>, Marion, and Sarah L. Babb. “The Rebirth of the Liberal Creed: Paths to Neoliberalism in Four Countries.” The American Journal of Sociology 108, no. 3 (November 2002): 533–79.</w:t>
            </w:r>
          </w:p>
          <w:p w:rsidR="004A3FF4" w:rsidRDefault="004A3FF4" w:rsidP="00085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ind w:left="744" w:hanging="744"/>
              <w:rPr>
                <w:rFonts w:ascii="Cambria" w:hAnsi="Cambria" w:cs="David" w:hint="cs"/>
                <w:color w:val="000000"/>
                <w:rtl/>
              </w:rPr>
            </w:pPr>
          </w:p>
          <w:p w:rsidR="00085829" w:rsidRPr="004459A4" w:rsidRDefault="00085829" w:rsidP="00085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ind w:left="744" w:hanging="744"/>
              <w:rPr>
                <w:rFonts w:ascii="Times New Roman" w:hAnsi="Times New Roman" w:cs="David"/>
                <w:color w:val="000000"/>
              </w:rPr>
            </w:pPr>
            <w:r w:rsidRPr="00085829">
              <w:rPr>
                <w:rFonts w:ascii="Cambria" w:hAnsi="Cambria" w:cs="David" w:hint="cs"/>
                <w:b/>
                <w:bCs/>
                <w:color w:val="000000"/>
                <w:rtl/>
              </w:rPr>
              <w:t>מושגים:</w:t>
            </w:r>
            <w:r>
              <w:rPr>
                <w:rFonts w:ascii="Cambria" w:hAnsi="Cambria" w:cs="David" w:hint="cs"/>
                <w:b/>
                <w:bCs/>
                <w:color w:val="000000"/>
                <w:rtl/>
              </w:rPr>
              <w:t xml:space="preserve"> </w:t>
            </w:r>
            <w:r w:rsidRPr="00085829">
              <w:rPr>
                <w:rFonts w:ascii="Cambria" w:hAnsi="Cambria" w:cs="David"/>
                <w:b/>
                <w:bCs/>
                <w:color w:val="000000"/>
              </w:rPr>
              <w:t>l</w:t>
            </w:r>
            <w:r w:rsidRPr="004459A4">
              <w:rPr>
                <w:rFonts w:ascii="Times New Roman" w:hAnsi="Times New Roman" w:cs="Times New Roman"/>
                <w:color w:val="000000"/>
              </w:rPr>
              <w:t>ogic of appropriateness and logic of consequences</w:t>
            </w:r>
            <w:r w:rsidRPr="004459A4">
              <w:rPr>
                <w:rFonts w:ascii="Times New Roman" w:hAnsi="Times New Roman" w:cs="Times New Roman"/>
                <w:color w:val="000000"/>
                <w:rtl/>
              </w:rPr>
              <w:t xml:space="preserve"> </w:t>
            </w:r>
            <w:r w:rsidRPr="004459A4">
              <w:rPr>
                <w:rFonts w:ascii="Times New Roman" w:hAnsi="Times New Roman" w:cs="Times New Roman" w:hint="cs"/>
                <w:color w:val="000000"/>
                <w:rtl/>
              </w:rPr>
              <w:t xml:space="preserve">, </w:t>
            </w:r>
            <w:r w:rsidRPr="004459A4">
              <w:rPr>
                <w:rFonts w:ascii="Times New Roman" w:hAnsi="Times New Roman" w:cs="David" w:hint="cs"/>
                <w:color w:val="000000"/>
                <w:rtl/>
              </w:rPr>
              <w:t>דיפוזיה של רעיונות, העתקה (</w:t>
            </w:r>
            <w:r w:rsidRPr="004459A4">
              <w:rPr>
                <w:rFonts w:ascii="Times New Roman" w:hAnsi="Times New Roman" w:cs="David"/>
                <w:color w:val="000000"/>
              </w:rPr>
              <w:t>emulation</w:t>
            </w:r>
            <w:r w:rsidRPr="004459A4">
              <w:rPr>
                <w:rFonts w:ascii="Times New Roman" w:hAnsi="Times New Roman" w:cs="David" w:hint="cs"/>
                <w:color w:val="000000"/>
                <w:rtl/>
              </w:rPr>
              <w:t xml:space="preserve">), החברה הבינלאומית, נורמות בינלאומיות. </w:t>
            </w:r>
          </w:p>
          <w:p w:rsidR="00710318" w:rsidRDefault="00710318" w:rsidP="005A53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lang w:val="en-BZ"/>
              </w:rPr>
            </w:pPr>
          </w:p>
        </w:tc>
      </w:tr>
      <w:tr w:rsidR="00BC3F80"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BC3F80" w:rsidRDefault="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lang w:val="en-BZ"/>
              </w:rPr>
            </w:pPr>
            <w:r>
              <w:rPr>
                <w:rFonts w:ascii="Cambria" w:hAnsi="Cambria" w:cs="David"/>
                <w:color w:val="000000"/>
                <w:sz w:val="20"/>
                <w:szCs w:val="20"/>
                <w:lang w:val="en-BZ"/>
              </w:rPr>
              <w:t>4</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BC3F80" w:rsidRPr="003A05B5" w:rsidRDefault="00BC3F80" w:rsidP="00B340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rtl/>
                <w:lang w:val="en-BZ"/>
              </w:rPr>
            </w:pPr>
            <w:r w:rsidRPr="003A05B5">
              <w:rPr>
                <w:rFonts w:ascii="Cambria" w:hAnsi="Cambria" w:cs="David" w:hint="cs"/>
                <w:b/>
                <w:bCs/>
                <w:color w:val="000000"/>
                <w:rtl/>
                <w:lang w:val="en-BZ"/>
              </w:rPr>
              <w:t>מסלולים היסטורים ונקודות מפנה</w:t>
            </w:r>
            <w:r w:rsidR="003A05B5">
              <w:rPr>
                <w:rFonts w:ascii="Cambria" w:hAnsi="Cambria" w:cs="David" w:hint="cs"/>
                <w:b/>
                <w:bCs/>
                <w:color w:val="000000"/>
                <w:rtl/>
                <w:lang w:val="en-BZ"/>
              </w:rPr>
              <w:t>:</w:t>
            </w:r>
          </w:p>
          <w:p w:rsidR="00BC3F80" w:rsidRDefault="00BC3F80" w:rsidP="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lang w:val="en-BZ"/>
              </w:rPr>
            </w:pPr>
          </w:p>
          <w:p w:rsidR="00BC3F80" w:rsidRDefault="00BC3F80" w:rsidP="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40" w:lineRule="auto"/>
              <w:ind w:left="744" w:hanging="744"/>
              <w:rPr>
                <w:rFonts w:ascii="Cambria" w:hAnsi="Cambria" w:cs="David" w:hint="cs"/>
                <w:color w:val="000000"/>
                <w:rtl/>
              </w:rPr>
            </w:pPr>
            <w:proofErr w:type="spellStart"/>
            <w:r w:rsidRPr="00BC3F80">
              <w:rPr>
                <w:rFonts w:ascii="Cambria" w:hAnsi="Cambria" w:cs="David"/>
                <w:color w:val="000000"/>
              </w:rPr>
              <w:t>Capoccia</w:t>
            </w:r>
            <w:proofErr w:type="spellEnd"/>
            <w:r w:rsidRPr="00BC3F80">
              <w:rPr>
                <w:rFonts w:ascii="Cambria" w:hAnsi="Cambria" w:cs="David"/>
                <w:color w:val="000000"/>
              </w:rPr>
              <w:t xml:space="preserve">, Giovanni, and R. Daniel </w:t>
            </w:r>
            <w:proofErr w:type="spellStart"/>
            <w:r w:rsidRPr="00BC3F80">
              <w:rPr>
                <w:rFonts w:ascii="Cambria" w:hAnsi="Cambria" w:cs="David"/>
                <w:color w:val="000000"/>
              </w:rPr>
              <w:t>Kelemen</w:t>
            </w:r>
            <w:proofErr w:type="spellEnd"/>
            <w:r w:rsidRPr="00BC3F80">
              <w:rPr>
                <w:rFonts w:ascii="Cambria" w:hAnsi="Cambria" w:cs="David"/>
                <w:color w:val="000000"/>
              </w:rPr>
              <w:t>. “The Study of Critical Junctures: Theory, Narrative, and Counterfactuals in Historical Institutionalism.” World Politics 59, no. 03 (2007): 341–69.</w:t>
            </w:r>
          </w:p>
          <w:p w:rsidR="00702DF8" w:rsidRPr="00BC3F80" w:rsidRDefault="00702DF8" w:rsidP="00BC3F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40" w:lineRule="auto"/>
              <w:ind w:left="744" w:hanging="744"/>
              <w:rPr>
                <w:rFonts w:ascii="Cambria" w:hAnsi="Cambria" w:cs="David"/>
                <w:color w:val="000000"/>
              </w:rPr>
            </w:pPr>
          </w:p>
          <w:p w:rsidR="00085829" w:rsidRDefault="00085829" w:rsidP="00893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rtl/>
                <w:lang w:val="en-BZ"/>
              </w:rPr>
            </w:pPr>
            <w:r w:rsidRPr="0089387C">
              <w:rPr>
                <w:rFonts w:ascii="Cambria" w:hAnsi="Cambria" w:cs="David" w:hint="cs"/>
                <w:b/>
                <w:bCs/>
                <w:color w:val="000000"/>
                <w:rtl/>
                <w:lang w:val="en-BZ"/>
              </w:rPr>
              <w:t>מושגים:</w:t>
            </w:r>
            <w:r>
              <w:rPr>
                <w:rFonts w:ascii="Cambria" w:hAnsi="Cambria" w:cs="David" w:hint="cs"/>
                <w:color w:val="000000"/>
                <w:rtl/>
                <w:lang w:val="en-BZ"/>
              </w:rPr>
              <w:t xml:space="preserve"> מסלול היסטורי (</w:t>
            </w:r>
            <w:r>
              <w:rPr>
                <w:rFonts w:ascii="Cambria" w:hAnsi="Cambria" w:cs="David"/>
                <w:color w:val="000000"/>
              </w:rPr>
              <w:t>historical path</w:t>
            </w:r>
            <w:r>
              <w:rPr>
                <w:rFonts w:ascii="Cambria" w:hAnsi="Cambria" w:cs="David" w:hint="cs"/>
                <w:color w:val="000000"/>
                <w:rtl/>
                <w:lang w:val="en-BZ"/>
              </w:rPr>
              <w:t>), מסורת מדיניות (</w:t>
            </w:r>
            <w:r>
              <w:rPr>
                <w:rFonts w:ascii="Cambria" w:hAnsi="Cambria" w:cs="David"/>
                <w:color w:val="000000"/>
              </w:rPr>
              <w:t>policy legacy</w:t>
            </w:r>
            <w:r>
              <w:rPr>
                <w:rFonts w:ascii="Cambria" w:hAnsi="Cambria" w:cs="David" w:hint="cs"/>
                <w:color w:val="000000"/>
                <w:rtl/>
                <w:lang w:val="en-BZ"/>
              </w:rPr>
              <w:t>), נקודות מפנה (</w:t>
            </w:r>
            <w:r>
              <w:rPr>
                <w:rFonts w:ascii="Cambria" w:hAnsi="Cambria" w:cs="David"/>
                <w:color w:val="000000"/>
              </w:rPr>
              <w:t>critical junctures</w:t>
            </w:r>
            <w:r>
              <w:rPr>
                <w:rFonts w:ascii="Cambria" w:hAnsi="Cambria" w:cs="David" w:hint="cs"/>
                <w:color w:val="000000"/>
                <w:rtl/>
                <w:lang w:val="en-BZ"/>
              </w:rPr>
              <w:t>), שיווי משקל מוסדי, שיווי משקל מחורר (</w:t>
            </w:r>
            <w:r>
              <w:rPr>
                <w:rFonts w:ascii="Cambria" w:hAnsi="Cambria" w:cs="David"/>
                <w:color w:val="000000"/>
              </w:rPr>
              <w:t>punctuated equilibrium</w:t>
            </w:r>
            <w:r>
              <w:rPr>
                <w:rFonts w:ascii="Cambria" w:hAnsi="Cambria" w:cs="David" w:hint="cs"/>
                <w:color w:val="000000"/>
                <w:rtl/>
                <w:lang w:val="en-BZ"/>
              </w:rPr>
              <w:t xml:space="preserve">), </w:t>
            </w:r>
            <w:r w:rsidR="0089387C">
              <w:rPr>
                <w:rFonts w:ascii="Cambria" w:hAnsi="Cambria" w:cs="David" w:hint="cs"/>
                <w:color w:val="000000"/>
                <w:rtl/>
                <w:lang w:val="en-BZ"/>
              </w:rPr>
              <w:t>אפקטים של נעילה (</w:t>
            </w:r>
            <w:r w:rsidR="0089387C">
              <w:rPr>
                <w:rFonts w:ascii="Cambria" w:hAnsi="Cambria" w:cs="David"/>
                <w:color w:val="000000"/>
              </w:rPr>
              <w:t>lock-in effects</w:t>
            </w:r>
            <w:r w:rsidR="0089387C">
              <w:rPr>
                <w:rFonts w:ascii="Cambria" w:hAnsi="Cambria" w:cs="David" w:hint="cs"/>
                <w:color w:val="000000"/>
                <w:rtl/>
                <w:lang w:val="en-BZ"/>
              </w:rPr>
              <w:t>), עלויות אבודות (</w:t>
            </w:r>
            <w:r w:rsidR="0089387C">
              <w:rPr>
                <w:rFonts w:ascii="Cambria" w:hAnsi="Cambria" w:cs="David"/>
                <w:color w:val="000000"/>
              </w:rPr>
              <w:t>sunk costs</w:t>
            </w:r>
            <w:r w:rsidR="0089387C">
              <w:rPr>
                <w:rFonts w:ascii="Cambria" w:hAnsi="Cambria" w:cs="David" w:hint="cs"/>
                <w:color w:val="000000"/>
                <w:rtl/>
                <w:lang w:val="en-BZ"/>
              </w:rPr>
              <w:t>), תשואות עולות (</w:t>
            </w:r>
            <w:r w:rsidR="0089387C">
              <w:rPr>
                <w:rFonts w:ascii="Cambria" w:hAnsi="Cambria" w:cs="David"/>
                <w:color w:val="000000"/>
              </w:rPr>
              <w:t>increasing returns</w:t>
            </w:r>
            <w:r w:rsidR="0089387C">
              <w:rPr>
                <w:rFonts w:ascii="Cambria" w:hAnsi="Cambria" w:cs="David" w:hint="cs"/>
                <w:color w:val="000000"/>
                <w:rtl/>
                <w:lang w:val="en-BZ"/>
              </w:rPr>
              <w:t>), היזון-חוזר חיובי (</w:t>
            </w:r>
            <w:r w:rsidR="0089387C">
              <w:rPr>
                <w:rFonts w:ascii="Cambria" w:hAnsi="Cambria" w:cs="David"/>
                <w:color w:val="000000"/>
              </w:rPr>
              <w:t>positive feedback</w:t>
            </w:r>
            <w:r w:rsidR="0089387C">
              <w:rPr>
                <w:rFonts w:ascii="Cambria" w:hAnsi="Cambria" w:cs="David" w:hint="cs"/>
                <w:color w:val="000000"/>
                <w:rtl/>
                <w:lang w:val="en-BZ"/>
              </w:rPr>
              <w:t xml:space="preserve">). </w:t>
            </w:r>
          </w:p>
          <w:p w:rsidR="00085829" w:rsidRPr="00085829" w:rsidRDefault="00085829" w:rsidP="000858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rtl/>
                <w:lang w:val="en-BZ"/>
              </w:rPr>
            </w:pPr>
          </w:p>
        </w:tc>
      </w:tr>
      <w:tr w:rsidR="00702DF8" w:rsidRPr="0037034F" w:rsidTr="001042D4">
        <w:trPr>
          <w:cantSplit/>
          <w:trHeight w:val="2797"/>
        </w:trPr>
        <w:tc>
          <w:tcPr>
            <w:tcW w:w="648" w:type="dxa"/>
            <w:tcBorders>
              <w:top w:val="single" w:sz="4" w:space="0" w:color="000000"/>
              <w:left w:val="single" w:sz="4" w:space="0" w:color="000000"/>
              <w:bottom w:val="single" w:sz="4" w:space="0" w:color="000000"/>
            </w:tcBorders>
            <w:shd w:val="clear" w:color="auto" w:fill="auto"/>
          </w:tcPr>
          <w:p w:rsidR="00702DF8" w:rsidRDefault="0070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lang w:val="en-BZ"/>
              </w:rPr>
            </w:pPr>
            <w:r>
              <w:rPr>
                <w:rFonts w:ascii="Cambria" w:hAnsi="Cambria" w:cs="David"/>
                <w:color w:val="000000"/>
                <w:sz w:val="20"/>
                <w:szCs w:val="20"/>
                <w:lang w:val="en-BZ"/>
              </w:rPr>
              <w:t>5</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02DF8" w:rsidRPr="003A05B5" w:rsidRDefault="00702DF8" w:rsidP="00702DF8">
            <w:pPr>
              <w:pStyle w:val="Style-4"/>
              <w:bidi/>
              <w:spacing w:line="276" w:lineRule="auto"/>
              <w:rPr>
                <w:rFonts w:ascii="Cambria" w:hAnsi="Cambria" w:cs="David"/>
                <w:b/>
                <w:bCs/>
                <w:color w:val="000000"/>
                <w:sz w:val="24"/>
                <w:szCs w:val="24"/>
                <w:rtl/>
                <w:lang w:bidi="he-IL"/>
              </w:rPr>
            </w:pPr>
            <w:r w:rsidRPr="003A05B5">
              <w:rPr>
                <w:rFonts w:ascii="Cambria" w:hAnsi="Cambria" w:cs="David"/>
                <w:b/>
                <w:bCs/>
                <w:color w:val="000000"/>
                <w:sz w:val="24"/>
                <w:szCs w:val="24"/>
                <w:rtl/>
                <w:lang w:bidi="he-IL"/>
              </w:rPr>
              <w:t>גרסאות של קפיטליזם</w:t>
            </w:r>
            <w:r w:rsidR="003A05B5" w:rsidRPr="003A05B5">
              <w:rPr>
                <w:rFonts w:ascii="Cambria" w:hAnsi="Cambria" w:cs="David" w:hint="cs"/>
                <w:b/>
                <w:bCs/>
                <w:color w:val="000000"/>
                <w:sz w:val="24"/>
                <w:szCs w:val="24"/>
                <w:rtl/>
                <w:lang w:bidi="he-IL"/>
              </w:rPr>
              <w:t>:</w:t>
            </w:r>
          </w:p>
          <w:p w:rsidR="00702DF8" w:rsidRPr="0037034F" w:rsidRDefault="00702DF8" w:rsidP="00702DF8">
            <w:pPr>
              <w:pStyle w:val="Style-4"/>
              <w:bidi/>
              <w:spacing w:line="276" w:lineRule="auto"/>
              <w:rPr>
                <w:rFonts w:ascii="Cambria" w:hAnsi="Cambria" w:cs="David"/>
                <w:b/>
                <w:bCs/>
                <w:color w:val="000000"/>
                <w:sz w:val="24"/>
                <w:szCs w:val="24"/>
                <w:rtl/>
                <w:lang w:bidi="he-IL"/>
              </w:rPr>
            </w:pPr>
          </w:p>
          <w:p w:rsidR="00702DF8" w:rsidRPr="005E6C8F" w:rsidRDefault="00702DF8" w:rsidP="005E6C8F">
            <w:pPr>
              <w:pStyle w:val="Style-4"/>
              <w:spacing w:line="276" w:lineRule="auto"/>
              <w:ind w:left="1000" w:hanging="990"/>
              <w:rPr>
                <w:rFonts w:ascii="Cambria" w:hAnsi="Cambria" w:hint="cs"/>
                <w:i/>
                <w:iCs/>
                <w:rtl/>
                <w:lang w:eastAsia="en-US" w:bidi="he-IL"/>
              </w:rPr>
            </w:pPr>
            <w:r w:rsidRPr="00F24DE5">
              <w:rPr>
                <w:rFonts w:ascii="Cambria" w:hAnsi="Cambria"/>
                <w:lang w:eastAsia="en-US"/>
              </w:rPr>
              <w:t xml:space="preserve">Gilpin, “Ch. 7: National Systems of Political Economy”, in. </w:t>
            </w:r>
            <w:r w:rsidRPr="00F24DE5">
              <w:rPr>
                <w:rFonts w:ascii="Cambria" w:hAnsi="Cambria"/>
                <w:i/>
                <w:iCs/>
                <w:lang w:eastAsia="en-US"/>
              </w:rPr>
              <w:t xml:space="preserve">Global Political Economy. </w:t>
            </w:r>
          </w:p>
          <w:p w:rsidR="00702DF8" w:rsidRDefault="00702DF8" w:rsidP="005E6C8F">
            <w:pPr>
              <w:pStyle w:val="Style-4"/>
              <w:spacing w:line="276" w:lineRule="auto"/>
              <w:ind w:left="1000" w:hanging="990"/>
              <w:rPr>
                <w:rFonts w:ascii="Cambria" w:hAnsi="Cambria" w:cs="David"/>
                <w:color w:val="000000"/>
                <w:lang w:bidi="he-IL"/>
              </w:rPr>
            </w:pPr>
            <w:r w:rsidRPr="0037034F">
              <w:rPr>
                <w:rFonts w:ascii="Cambria" w:hAnsi="Cambria" w:cs="David"/>
                <w:color w:val="000000"/>
                <w:lang w:bidi="he-IL"/>
              </w:rPr>
              <w:t>Hall, Peter A., and David W Soskice. “An Introduction to Varieties of Capitalism.” In Varieties of Capitalism: The Institutional Foundations of Comparative Advantage, edited by Peter A. Hall and David W. Soskice, 1–68. Oxford [England]: Oxford University Press, 2001.</w:t>
            </w:r>
          </w:p>
          <w:p w:rsidR="00702DF8" w:rsidRDefault="00702DF8" w:rsidP="00702DF8">
            <w:pPr>
              <w:pStyle w:val="Style-4"/>
              <w:spacing w:line="276" w:lineRule="auto"/>
              <w:ind w:left="1000" w:hanging="990"/>
              <w:rPr>
                <w:rFonts w:ascii="Cambria" w:hAnsi="Cambria" w:cs="David" w:hint="cs"/>
                <w:color w:val="000000"/>
                <w:rtl/>
                <w:lang w:bidi="he-IL"/>
              </w:rPr>
            </w:pPr>
            <w:proofErr w:type="spellStart"/>
            <w:r w:rsidRPr="003059B4">
              <w:rPr>
                <w:rFonts w:ascii="Cambria" w:hAnsi="Cambria" w:cs="David"/>
                <w:color w:val="000000"/>
                <w:lang w:bidi="he-IL"/>
              </w:rPr>
              <w:t>Foner</w:t>
            </w:r>
            <w:proofErr w:type="spellEnd"/>
            <w:r w:rsidRPr="003059B4">
              <w:rPr>
                <w:rFonts w:ascii="Cambria" w:hAnsi="Cambria" w:cs="David"/>
                <w:color w:val="000000"/>
                <w:lang w:bidi="he-IL"/>
              </w:rPr>
              <w:t>, Eric. “Why T</w:t>
            </w:r>
            <w:r>
              <w:rPr>
                <w:rFonts w:ascii="Cambria" w:hAnsi="Cambria" w:cs="David"/>
                <w:color w:val="000000"/>
                <w:lang w:bidi="he-IL"/>
              </w:rPr>
              <w:t>here Is No Socialism in the Uni</w:t>
            </w:r>
            <w:r w:rsidRPr="003059B4">
              <w:rPr>
                <w:rFonts w:ascii="Cambria" w:hAnsi="Cambria" w:cs="David"/>
                <w:color w:val="000000"/>
                <w:lang w:bidi="he-IL"/>
              </w:rPr>
              <w:t xml:space="preserve">ted States.” </w:t>
            </w:r>
            <w:r w:rsidRPr="005E6C8F">
              <w:rPr>
                <w:rFonts w:ascii="Cambria" w:hAnsi="Cambria" w:cs="David"/>
                <w:i/>
                <w:iCs/>
                <w:color w:val="000000"/>
                <w:lang w:bidi="he-IL"/>
              </w:rPr>
              <w:t>History Workshop No. 17</w:t>
            </w:r>
            <w:r w:rsidRPr="003059B4">
              <w:rPr>
                <w:rFonts w:ascii="Cambria" w:hAnsi="Cambria" w:cs="David"/>
                <w:color w:val="000000"/>
                <w:lang w:bidi="he-IL"/>
              </w:rPr>
              <w:t xml:space="preserve"> (1984): 57–80.</w:t>
            </w:r>
          </w:p>
          <w:p w:rsidR="00702DF8" w:rsidRDefault="00702DF8" w:rsidP="00B340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lang w:val="en-BZ"/>
              </w:rPr>
            </w:pPr>
          </w:p>
          <w:p w:rsidR="0089387C" w:rsidRPr="003A05B5" w:rsidRDefault="0089387C" w:rsidP="003A0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rtl/>
                <w:lang w:val="en-BZ"/>
              </w:rPr>
            </w:pPr>
            <w:r>
              <w:rPr>
                <w:rFonts w:ascii="Cambria" w:hAnsi="Cambria" w:cs="David" w:hint="cs"/>
                <w:b/>
                <w:bCs/>
                <w:color w:val="000000"/>
                <w:rtl/>
                <w:lang w:val="en-BZ"/>
              </w:rPr>
              <w:t xml:space="preserve">מושגים: </w:t>
            </w:r>
            <w:r w:rsidR="004459A4">
              <w:rPr>
                <w:rFonts w:ascii="Cambria" w:hAnsi="Cambria" w:cs="David"/>
                <w:b/>
                <w:bCs/>
                <w:color w:val="000000"/>
                <w:lang w:val="en-BZ"/>
              </w:rPr>
              <w:t>TBA</w:t>
            </w:r>
          </w:p>
        </w:tc>
      </w:tr>
      <w:tr w:rsidR="00702DF8"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702DF8" w:rsidRDefault="0070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lang w:val="en-BZ"/>
              </w:rPr>
            </w:pPr>
            <w:r>
              <w:rPr>
                <w:rFonts w:ascii="Cambria" w:hAnsi="Cambria" w:cs="David"/>
                <w:color w:val="000000"/>
                <w:sz w:val="20"/>
                <w:szCs w:val="20"/>
                <w:lang w:val="en-BZ"/>
              </w:rPr>
              <w:t>6</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02DF8" w:rsidRPr="003A05B5" w:rsidRDefault="00702DF8" w:rsidP="0070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rtl/>
                <w:lang w:val="en-BZ"/>
              </w:rPr>
            </w:pPr>
            <w:r w:rsidRPr="003A05B5">
              <w:rPr>
                <w:rFonts w:ascii="Cambria" w:hAnsi="Cambria" w:cs="David" w:hint="cs"/>
                <w:b/>
                <w:bCs/>
                <w:color w:val="000000"/>
                <w:rtl/>
                <w:lang w:val="en-BZ"/>
              </w:rPr>
              <w:t>מסלולים היסטוריים ושינויים הדרגתיים</w:t>
            </w:r>
            <w:r w:rsidR="003A05B5">
              <w:rPr>
                <w:rFonts w:ascii="Cambria" w:hAnsi="Cambria" w:cs="David" w:hint="cs"/>
                <w:b/>
                <w:bCs/>
                <w:color w:val="000000"/>
                <w:rtl/>
                <w:lang w:val="en-BZ"/>
              </w:rPr>
              <w:t>:</w:t>
            </w:r>
          </w:p>
          <w:p w:rsidR="00702DF8" w:rsidRDefault="00702DF8" w:rsidP="005A53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lang w:val="en-BZ"/>
              </w:rPr>
            </w:pPr>
          </w:p>
          <w:p w:rsidR="00702DF8" w:rsidRDefault="00702DF8" w:rsidP="00893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40" w:lineRule="auto"/>
              <w:ind w:left="744" w:hanging="710"/>
              <w:rPr>
                <w:rFonts w:ascii="Cambria" w:hAnsi="Cambria" w:cs="David" w:hint="cs"/>
                <w:color w:val="000000"/>
                <w:rtl/>
                <w:lang w:val="en-BZ"/>
              </w:rPr>
            </w:pPr>
            <w:proofErr w:type="spellStart"/>
            <w:r w:rsidRPr="002A0FFC">
              <w:rPr>
                <w:rFonts w:ascii="Cambria" w:hAnsi="Cambria" w:cs="David"/>
                <w:color w:val="000000"/>
                <w:lang w:val="en-BZ"/>
              </w:rPr>
              <w:t>Streeck</w:t>
            </w:r>
            <w:proofErr w:type="spellEnd"/>
            <w:r w:rsidRPr="002A0FFC">
              <w:rPr>
                <w:rFonts w:ascii="Cambria" w:hAnsi="Cambria" w:cs="David"/>
                <w:color w:val="000000"/>
                <w:lang w:val="en-BZ"/>
              </w:rPr>
              <w:t xml:space="preserve">, Wolfgang, and Kathleen Ann </w:t>
            </w:r>
            <w:proofErr w:type="spellStart"/>
            <w:r w:rsidRPr="002A0FFC">
              <w:rPr>
                <w:rFonts w:ascii="Cambria" w:hAnsi="Cambria" w:cs="David"/>
                <w:color w:val="000000"/>
                <w:lang w:val="en-BZ"/>
              </w:rPr>
              <w:t>Thelen</w:t>
            </w:r>
            <w:proofErr w:type="spellEnd"/>
            <w:r w:rsidRPr="002A0FFC">
              <w:rPr>
                <w:rFonts w:ascii="Cambria" w:hAnsi="Cambria" w:cs="David"/>
                <w:color w:val="000000"/>
                <w:lang w:val="en-BZ"/>
              </w:rPr>
              <w:t xml:space="preserve">. “Introduction: Institutional Change in Advanced Political Economies.” In </w:t>
            </w:r>
            <w:r w:rsidRPr="00BC3F80">
              <w:rPr>
                <w:rFonts w:ascii="Cambria" w:hAnsi="Cambria" w:cs="David"/>
                <w:i/>
                <w:iCs/>
                <w:color w:val="000000"/>
                <w:lang w:val="en-BZ"/>
              </w:rPr>
              <w:t>Beyond Continuity: Institutional Change in Advanced Political Economies</w:t>
            </w:r>
            <w:r w:rsidRPr="002A0FFC">
              <w:rPr>
                <w:rFonts w:ascii="Cambria" w:hAnsi="Cambria" w:cs="David"/>
                <w:color w:val="000000"/>
                <w:lang w:val="en-BZ"/>
              </w:rPr>
              <w:t xml:space="preserve">, edited by Wolfgang </w:t>
            </w:r>
            <w:proofErr w:type="spellStart"/>
            <w:r w:rsidRPr="002A0FFC">
              <w:rPr>
                <w:rFonts w:ascii="Cambria" w:hAnsi="Cambria" w:cs="David"/>
                <w:color w:val="000000"/>
                <w:lang w:val="en-BZ"/>
              </w:rPr>
              <w:t>Streeck</w:t>
            </w:r>
            <w:proofErr w:type="spellEnd"/>
            <w:r w:rsidRPr="002A0FFC">
              <w:rPr>
                <w:rFonts w:ascii="Cambria" w:hAnsi="Cambria" w:cs="David"/>
                <w:color w:val="000000"/>
                <w:lang w:val="en-BZ"/>
              </w:rPr>
              <w:t xml:space="preserve"> and Kathleen Ann </w:t>
            </w:r>
            <w:proofErr w:type="spellStart"/>
            <w:r w:rsidRPr="002A0FFC">
              <w:rPr>
                <w:rFonts w:ascii="Cambria" w:hAnsi="Cambria" w:cs="David"/>
                <w:color w:val="000000"/>
                <w:lang w:val="en-BZ"/>
              </w:rPr>
              <w:t>Thelen</w:t>
            </w:r>
            <w:proofErr w:type="spellEnd"/>
            <w:r w:rsidRPr="002A0FFC">
              <w:rPr>
                <w:rFonts w:ascii="Cambria" w:hAnsi="Cambria" w:cs="David"/>
                <w:color w:val="000000"/>
                <w:lang w:val="en-BZ"/>
              </w:rPr>
              <w:t>.</w:t>
            </w:r>
            <w:r w:rsidR="0089387C">
              <w:rPr>
                <w:rFonts w:ascii="Cambria" w:hAnsi="Cambria" w:cs="David"/>
                <w:color w:val="000000"/>
                <w:lang w:val="en-BZ"/>
              </w:rPr>
              <w:t xml:space="preserve"> Oxford University Press, 2005.</w:t>
            </w:r>
          </w:p>
          <w:p w:rsidR="0089387C" w:rsidRPr="0089387C" w:rsidRDefault="0089387C" w:rsidP="00893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ind w:left="744" w:hanging="710"/>
              <w:rPr>
                <w:rFonts w:ascii="Cambria" w:hAnsi="Cambria" w:cs="David" w:hint="cs"/>
                <w:color w:val="000000"/>
                <w:rtl/>
                <w:lang w:val="en-BZ"/>
              </w:rPr>
            </w:pPr>
            <w:r>
              <w:rPr>
                <w:rFonts w:ascii="Cambria" w:hAnsi="Cambria" w:cs="David" w:hint="cs"/>
                <w:b/>
                <w:bCs/>
                <w:color w:val="000000"/>
                <w:rtl/>
                <w:lang w:val="en-BZ"/>
              </w:rPr>
              <w:t xml:space="preserve">מושגים: </w:t>
            </w:r>
            <w:r>
              <w:rPr>
                <w:rFonts w:ascii="Cambria" w:hAnsi="Cambria" w:cs="David" w:hint="cs"/>
                <w:color w:val="000000"/>
                <w:rtl/>
                <w:lang w:val="en-BZ"/>
              </w:rPr>
              <w:t>שינוי הדרגתי, התקה (</w:t>
            </w:r>
            <w:r>
              <w:rPr>
                <w:rFonts w:ascii="Cambria" w:hAnsi="Cambria" w:cs="David"/>
                <w:color w:val="000000"/>
              </w:rPr>
              <w:t>displacement</w:t>
            </w:r>
            <w:r>
              <w:rPr>
                <w:rFonts w:ascii="Cambria" w:hAnsi="Cambria" w:cs="David" w:hint="cs"/>
                <w:color w:val="000000"/>
                <w:rtl/>
                <w:lang w:val="en-BZ"/>
              </w:rPr>
              <w:t>), המרה (</w:t>
            </w:r>
            <w:r>
              <w:rPr>
                <w:rFonts w:ascii="Cambria" w:hAnsi="Cambria" w:cs="David"/>
                <w:color w:val="000000"/>
              </w:rPr>
              <w:t>conversion</w:t>
            </w:r>
            <w:r>
              <w:rPr>
                <w:rFonts w:ascii="Cambria" w:hAnsi="Cambria" w:cs="David" w:hint="cs"/>
                <w:color w:val="000000"/>
                <w:rtl/>
                <w:lang w:val="en-BZ"/>
              </w:rPr>
              <w:t>), סחיפה (</w:t>
            </w:r>
            <w:r>
              <w:rPr>
                <w:rFonts w:ascii="Cambria" w:hAnsi="Cambria" w:cs="David"/>
                <w:color w:val="000000"/>
              </w:rPr>
              <w:t>drift</w:t>
            </w:r>
            <w:r>
              <w:rPr>
                <w:rFonts w:ascii="Cambria" w:hAnsi="Cambria" w:cs="David" w:hint="cs"/>
                <w:color w:val="000000"/>
                <w:rtl/>
                <w:lang w:val="en-BZ"/>
              </w:rPr>
              <w:t>), ריבוד (</w:t>
            </w:r>
            <w:r>
              <w:rPr>
                <w:rFonts w:ascii="Cambria" w:hAnsi="Cambria" w:cs="David"/>
                <w:color w:val="000000"/>
              </w:rPr>
              <w:t>layering</w:t>
            </w:r>
            <w:r>
              <w:rPr>
                <w:rFonts w:ascii="Cambria" w:hAnsi="Cambria" w:cs="David" w:hint="cs"/>
                <w:color w:val="000000"/>
                <w:rtl/>
                <w:lang w:val="en-BZ"/>
              </w:rPr>
              <w:t>), דעיכה (</w:t>
            </w:r>
            <w:r>
              <w:rPr>
                <w:rFonts w:ascii="Cambria" w:hAnsi="Cambria" w:cs="David"/>
                <w:color w:val="000000"/>
              </w:rPr>
              <w:t>exhaustion</w:t>
            </w:r>
            <w:r>
              <w:rPr>
                <w:rFonts w:ascii="Cambria" w:hAnsi="Cambria" w:cs="David" w:hint="cs"/>
                <w:color w:val="000000"/>
                <w:rtl/>
                <w:lang w:val="en-BZ"/>
              </w:rPr>
              <w:t xml:space="preserve">), פערי משילות. </w:t>
            </w:r>
          </w:p>
          <w:p w:rsidR="0089387C" w:rsidRDefault="0089387C" w:rsidP="00893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lang w:val="en-BZ"/>
              </w:rPr>
            </w:pPr>
          </w:p>
        </w:tc>
      </w:tr>
      <w:tr w:rsidR="00702DF8"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702DF8" w:rsidRDefault="0070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lang w:val="en-BZ"/>
              </w:rPr>
            </w:pPr>
            <w:r>
              <w:rPr>
                <w:rFonts w:ascii="Cambria" w:hAnsi="Cambria" w:cs="David"/>
                <w:color w:val="000000"/>
                <w:sz w:val="20"/>
                <w:szCs w:val="20"/>
                <w:lang w:val="en-BZ"/>
              </w:rPr>
              <w:lastRenderedPageBreak/>
              <w:t>7</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02DF8" w:rsidRPr="003A05B5" w:rsidRDefault="00702DF8" w:rsidP="00B340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rtl/>
                <w:lang w:val="en-BZ"/>
              </w:rPr>
            </w:pPr>
            <w:r w:rsidRPr="003A05B5">
              <w:rPr>
                <w:rFonts w:ascii="Cambria" w:hAnsi="Cambria" w:cs="David" w:hint="cs"/>
                <w:b/>
                <w:bCs/>
                <w:color w:val="000000"/>
                <w:rtl/>
                <w:lang w:val="en-BZ"/>
              </w:rPr>
              <w:t>רעיונות כלכליים וכלכלה פוליטית</w:t>
            </w:r>
            <w:r w:rsidR="003A05B5" w:rsidRPr="003A05B5">
              <w:rPr>
                <w:rFonts w:ascii="Cambria" w:hAnsi="Cambria" w:cs="David" w:hint="cs"/>
                <w:b/>
                <w:bCs/>
                <w:color w:val="000000"/>
                <w:rtl/>
                <w:lang w:val="en-BZ"/>
              </w:rPr>
              <w:t>:</w:t>
            </w:r>
          </w:p>
          <w:p w:rsidR="00702DF8" w:rsidRDefault="00702DF8" w:rsidP="005A53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40" w:lineRule="auto"/>
              <w:rPr>
                <w:rFonts w:ascii="Cambria" w:hAnsi="Cambria" w:cs="David" w:hint="cs"/>
                <w:color w:val="000000"/>
                <w:rtl/>
                <w:lang w:val="en-BZ"/>
              </w:rPr>
            </w:pPr>
          </w:p>
          <w:p w:rsidR="00702DF8" w:rsidRPr="004A3FF4" w:rsidRDefault="00702DF8" w:rsidP="002A0FFC">
            <w:pPr>
              <w:pStyle w:val="Bbiliography"/>
              <w:rPr>
                <w:rFonts w:ascii="Cambria" w:hAnsi="Cambria" w:cs="David"/>
                <w:b/>
                <w:bCs/>
                <w:sz w:val="22"/>
                <w:szCs w:val="22"/>
                <w:u w:val="single"/>
                <w:lang w:val="en-BZ" w:bidi="he-IL"/>
              </w:rPr>
            </w:pPr>
            <w:r w:rsidRPr="004A3FF4">
              <w:rPr>
                <w:rFonts w:ascii="Cambria" w:hAnsi="Cambria" w:cs="David"/>
                <w:sz w:val="22"/>
                <w:szCs w:val="22"/>
                <w:lang w:val="en-BZ"/>
              </w:rPr>
              <w:t>Schmidt, Vivien A. “Discursive Institutionalism: The Explanatory Power of Ideas and Discourse.” Annual Review of Political Science 11, no. 1 (June 2008): 303–26</w:t>
            </w:r>
            <w:r w:rsidRPr="004A3FF4">
              <w:rPr>
                <w:rFonts w:ascii="Cambria" w:hAnsi="Cambria" w:cs="David"/>
                <w:b/>
                <w:bCs/>
                <w:sz w:val="22"/>
                <w:szCs w:val="22"/>
                <w:u w:val="single"/>
                <w:rtl/>
                <w:lang w:val="en-BZ" w:bidi="he-IL"/>
              </w:rPr>
              <w:t>.</w:t>
            </w:r>
          </w:p>
          <w:p w:rsidR="00702DF8" w:rsidRPr="004A3FF4" w:rsidRDefault="00702DF8" w:rsidP="002A0FFC">
            <w:pPr>
              <w:pStyle w:val="Bbiliography"/>
              <w:rPr>
                <w:rFonts w:ascii="Cambria" w:hAnsi="Cambria" w:cs="David"/>
                <w:sz w:val="22"/>
                <w:szCs w:val="22"/>
                <w:lang w:val="en-BZ" w:bidi="he-IL"/>
              </w:rPr>
            </w:pPr>
            <w:r w:rsidRPr="004A3FF4">
              <w:rPr>
                <w:rFonts w:ascii="Cambria" w:hAnsi="Cambria" w:cs="David"/>
                <w:sz w:val="22"/>
                <w:szCs w:val="22"/>
                <w:lang w:val="en-BZ" w:bidi="he-IL"/>
              </w:rPr>
              <w:t xml:space="preserve">Campbell, John. “Institutional Analysis and the Role of Idea in Political Economy.” In The Rise of Neoliberalism and Institutional Analysis, edited by John L. Campbell and Ove </w:t>
            </w:r>
            <w:proofErr w:type="spellStart"/>
            <w:r w:rsidRPr="004A3FF4">
              <w:rPr>
                <w:rFonts w:ascii="Cambria" w:hAnsi="Cambria" w:cs="David"/>
                <w:sz w:val="22"/>
                <w:szCs w:val="22"/>
                <w:lang w:val="en-BZ" w:bidi="he-IL"/>
              </w:rPr>
              <w:t>Kaj</w:t>
            </w:r>
            <w:proofErr w:type="spellEnd"/>
            <w:r w:rsidRPr="004A3FF4">
              <w:rPr>
                <w:rFonts w:ascii="Cambria" w:hAnsi="Cambria" w:cs="David"/>
                <w:sz w:val="22"/>
                <w:szCs w:val="22"/>
                <w:lang w:val="en-BZ" w:bidi="he-IL"/>
              </w:rPr>
              <w:t xml:space="preserve"> Pedersen, 159–90. Princeton University Press, 2001.</w:t>
            </w:r>
          </w:p>
          <w:p w:rsidR="00702DF8" w:rsidRPr="004A3FF4" w:rsidRDefault="00702DF8" w:rsidP="004A3FF4">
            <w:pPr>
              <w:pStyle w:val="Bbiliography"/>
              <w:rPr>
                <w:rFonts w:ascii="Cambria" w:hAnsi="Cambria" w:cs="David"/>
                <w:b/>
                <w:bCs/>
                <w:sz w:val="22"/>
                <w:szCs w:val="22"/>
                <w:u w:val="single"/>
                <w:lang w:val="en-BZ" w:bidi="he-IL"/>
              </w:rPr>
            </w:pPr>
            <w:proofErr w:type="spellStart"/>
            <w:r w:rsidRPr="005A530A">
              <w:rPr>
                <w:rFonts w:ascii="Times New Roman" w:hAnsi="Times New Roman" w:cs="Times New Roman"/>
                <w:sz w:val="22"/>
                <w:szCs w:val="22"/>
                <w:lang w:eastAsia="en-US"/>
              </w:rPr>
              <w:t>Abdelal</w:t>
            </w:r>
            <w:proofErr w:type="spellEnd"/>
            <w:r w:rsidRPr="005A530A">
              <w:rPr>
                <w:rFonts w:ascii="Times New Roman" w:hAnsi="Times New Roman" w:cs="Times New Roman"/>
                <w:sz w:val="22"/>
                <w:szCs w:val="22"/>
                <w:lang w:eastAsia="en-US"/>
              </w:rPr>
              <w:t xml:space="preserve">, </w:t>
            </w:r>
            <w:proofErr w:type="spellStart"/>
            <w:r w:rsidRPr="005A530A">
              <w:rPr>
                <w:rFonts w:ascii="Times New Roman" w:hAnsi="Times New Roman" w:cs="Times New Roman"/>
                <w:sz w:val="22"/>
                <w:szCs w:val="22"/>
                <w:lang w:eastAsia="en-US"/>
              </w:rPr>
              <w:t>Rawi</w:t>
            </w:r>
            <w:proofErr w:type="spellEnd"/>
            <w:r w:rsidRPr="005A530A">
              <w:rPr>
                <w:rFonts w:ascii="Times New Roman" w:hAnsi="Times New Roman" w:cs="Times New Roman"/>
                <w:sz w:val="22"/>
                <w:szCs w:val="22"/>
                <w:lang w:eastAsia="en-US"/>
              </w:rPr>
              <w:t xml:space="preserve">, Mark Blyth, and Craig Parsons. “Introduction: </w:t>
            </w:r>
            <w:proofErr w:type="spellStart"/>
            <w:r w:rsidRPr="005A530A">
              <w:rPr>
                <w:rFonts w:ascii="Times New Roman" w:hAnsi="Times New Roman" w:cs="Times New Roman"/>
                <w:sz w:val="22"/>
                <w:szCs w:val="22"/>
                <w:lang w:eastAsia="en-US"/>
              </w:rPr>
              <w:t>Construcing</w:t>
            </w:r>
            <w:proofErr w:type="spellEnd"/>
            <w:r w:rsidRPr="005A530A">
              <w:rPr>
                <w:rFonts w:ascii="Times New Roman" w:hAnsi="Times New Roman" w:cs="Times New Roman"/>
                <w:sz w:val="22"/>
                <w:szCs w:val="22"/>
                <w:lang w:eastAsia="en-US"/>
              </w:rPr>
              <w:t xml:space="preserve"> the International Economy.” In </w:t>
            </w:r>
            <w:r w:rsidRPr="005A530A">
              <w:rPr>
                <w:rFonts w:ascii="Times New Roman" w:hAnsi="Times New Roman" w:cs="Times New Roman"/>
                <w:i/>
                <w:sz w:val="22"/>
                <w:szCs w:val="22"/>
                <w:lang w:eastAsia="en-US"/>
              </w:rPr>
              <w:t>Constructing the International Economy</w:t>
            </w:r>
            <w:r w:rsidRPr="005A530A">
              <w:rPr>
                <w:rFonts w:ascii="Times New Roman" w:hAnsi="Times New Roman" w:cs="Times New Roman"/>
                <w:sz w:val="22"/>
                <w:szCs w:val="22"/>
                <w:lang w:eastAsia="en-US"/>
              </w:rPr>
              <w:t xml:space="preserve">, edited by </w:t>
            </w:r>
            <w:proofErr w:type="spellStart"/>
            <w:r w:rsidRPr="005A530A">
              <w:rPr>
                <w:rFonts w:ascii="Times New Roman" w:hAnsi="Times New Roman" w:cs="Times New Roman"/>
                <w:sz w:val="22"/>
                <w:szCs w:val="22"/>
                <w:lang w:eastAsia="en-US"/>
              </w:rPr>
              <w:t>Rawi</w:t>
            </w:r>
            <w:proofErr w:type="spellEnd"/>
            <w:r w:rsidRPr="005A530A">
              <w:rPr>
                <w:rFonts w:ascii="Times New Roman" w:hAnsi="Times New Roman" w:cs="Times New Roman"/>
                <w:sz w:val="22"/>
                <w:szCs w:val="22"/>
                <w:lang w:eastAsia="en-US"/>
              </w:rPr>
              <w:t xml:space="preserve"> </w:t>
            </w:r>
            <w:proofErr w:type="spellStart"/>
            <w:r w:rsidRPr="005A530A">
              <w:rPr>
                <w:rFonts w:ascii="Times New Roman" w:hAnsi="Times New Roman" w:cs="Times New Roman"/>
                <w:sz w:val="22"/>
                <w:szCs w:val="22"/>
                <w:lang w:eastAsia="en-US"/>
              </w:rPr>
              <w:t>Abdelal</w:t>
            </w:r>
            <w:proofErr w:type="spellEnd"/>
            <w:r w:rsidRPr="005A530A">
              <w:rPr>
                <w:rFonts w:ascii="Times New Roman" w:hAnsi="Times New Roman" w:cs="Times New Roman"/>
                <w:sz w:val="22"/>
                <w:szCs w:val="22"/>
                <w:lang w:eastAsia="en-US"/>
              </w:rPr>
              <w:t>, Mark Blyth, and Craig Parsons, 1–19. Ithaca, N.Y.: Cornell University Press, 2010.</w:t>
            </w:r>
          </w:p>
          <w:p w:rsidR="00702DF8" w:rsidRPr="0089387C" w:rsidRDefault="0089387C" w:rsidP="002A0F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rtl/>
                <w:lang w:val="en-BZ"/>
              </w:rPr>
            </w:pPr>
            <w:r w:rsidRPr="004459A4">
              <w:rPr>
                <w:rFonts w:ascii="Cambria" w:hAnsi="Cambria" w:cs="David" w:hint="cs"/>
                <w:b/>
                <w:bCs/>
                <w:color w:val="000000"/>
                <w:rtl/>
                <w:lang w:val="en-BZ"/>
              </w:rPr>
              <w:t>מושגים:</w:t>
            </w:r>
            <w:r>
              <w:rPr>
                <w:rFonts w:ascii="Cambria" w:hAnsi="Cambria" w:cs="David" w:hint="cs"/>
                <w:color w:val="000000"/>
                <w:rtl/>
                <w:lang w:val="en-BZ"/>
              </w:rPr>
              <w:t xml:space="preserve"> לימוד חברתי, קונסטרוקטיביזם, תהליך בייסאני, סוגי חוסר ודאות, מסגור (</w:t>
            </w:r>
            <w:r>
              <w:rPr>
                <w:rFonts w:ascii="Cambria" w:hAnsi="Cambria" w:cs="David"/>
                <w:color w:val="000000"/>
              </w:rPr>
              <w:t>framing</w:t>
            </w:r>
            <w:r>
              <w:rPr>
                <w:rFonts w:ascii="Cambria" w:hAnsi="Cambria" w:cs="David" w:hint="cs"/>
                <w:color w:val="000000"/>
                <w:rtl/>
              </w:rPr>
              <w:t xml:space="preserve">), </w:t>
            </w:r>
            <w:r w:rsidR="003D3484">
              <w:rPr>
                <w:rFonts w:ascii="Cambria" w:hAnsi="Cambria" w:cs="David" w:hint="cs"/>
                <w:color w:val="000000"/>
                <w:rtl/>
              </w:rPr>
              <w:t>מפה רעיונית (</w:t>
            </w:r>
            <w:r w:rsidR="003D3484">
              <w:rPr>
                <w:rFonts w:ascii="Cambria" w:hAnsi="Cambria" w:cs="David"/>
                <w:color w:val="000000"/>
              </w:rPr>
              <w:t>ideational roadmap</w:t>
            </w:r>
            <w:r w:rsidR="003D3484">
              <w:rPr>
                <w:rFonts w:ascii="Cambria" w:hAnsi="Cambria" w:cs="David" w:hint="cs"/>
                <w:color w:val="000000"/>
                <w:rtl/>
              </w:rPr>
              <w:t xml:space="preserve">). </w:t>
            </w:r>
          </w:p>
          <w:p w:rsidR="0089387C" w:rsidRDefault="0089387C" w:rsidP="008938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lang w:val="en-BZ"/>
              </w:rPr>
            </w:pPr>
          </w:p>
        </w:tc>
      </w:tr>
      <w:tr w:rsidR="00702DF8"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702DF8" w:rsidRDefault="0070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lang w:val="en-BZ"/>
              </w:rPr>
            </w:pPr>
            <w:r>
              <w:rPr>
                <w:rFonts w:ascii="Cambria" w:hAnsi="Cambria" w:cs="David"/>
                <w:color w:val="000000"/>
                <w:sz w:val="20"/>
                <w:szCs w:val="20"/>
                <w:lang w:val="en-BZ"/>
              </w:rPr>
              <w:t>8</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02DF8" w:rsidRPr="003A05B5" w:rsidRDefault="00702DF8" w:rsidP="0071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b/>
                <w:bCs/>
                <w:color w:val="000000"/>
                <w:sz w:val="24"/>
                <w:szCs w:val="24"/>
                <w:rtl/>
              </w:rPr>
            </w:pPr>
            <w:r w:rsidRPr="003A05B5">
              <w:rPr>
                <w:rFonts w:ascii="Cambria" w:hAnsi="Cambria" w:cs="David"/>
                <w:b/>
                <w:bCs/>
                <w:color w:val="000000"/>
                <w:sz w:val="24"/>
                <w:szCs w:val="24"/>
                <w:rtl/>
              </w:rPr>
              <w:t>מקיינסיאניזם לניאו-ליברליזם: שינוי בפרדיגמת מדיניות בבריטניה</w:t>
            </w:r>
          </w:p>
          <w:p w:rsidR="00702DF8" w:rsidRPr="0037034F" w:rsidRDefault="00702DF8" w:rsidP="0071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b/>
                <w:bCs/>
                <w:color w:val="000000"/>
                <w:sz w:val="20"/>
                <w:szCs w:val="20"/>
                <w:u w:val="single"/>
                <w:rtl/>
              </w:rPr>
            </w:pPr>
          </w:p>
          <w:p w:rsidR="00702DF8" w:rsidRDefault="00702DF8" w:rsidP="00710318">
            <w:pPr>
              <w:suppressAutoHyphens w:val="0"/>
              <w:spacing w:after="0" w:line="240" w:lineRule="auto"/>
              <w:ind w:left="550" w:hanging="480"/>
              <w:rPr>
                <w:rFonts w:ascii="Cambria" w:hAnsi="Cambria" w:cs="David"/>
                <w:lang w:eastAsia="en-US"/>
              </w:rPr>
            </w:pPr>
            <w:r w:rsidRPr="0037034F">
              <w:rPr>
                <w:rFonts w:ascii="Cambria" w:hAnsi="Cambria" w:cs="David"/>
                <w:lang w:eastAsia="en-US"/>
              </w:rPr>
              <w:t xml:space="preserve">Hall, Peter A. “Policy Paradigms, Social Learning, and the State: The Case of Economic Policymaking in Britain.” </w:t>
            </w:r>
            <w:r w:rsidRPr="0037034F">
              <w:rPr>
                <w:rFonts w:ascii="Cambria" w:hAnsi="Cambria" w:cs="David"/>
                <w:i/>
                <w:iCs/>
                <w:lang w:eastAsia="en-US"/>
              </w:rPr>
              <w:t>Comparative Politics</w:t>
            </w:r>
            <w:r w:rsidRPr="0037034F">
              <w:rPr>
                <w:rFonts w:ascii="Cambria" w:hAnsi="Cambria" w:cs="David"/>
                <w:lang w:eastAsia="en-US"/>
              </w:rPr>
              <w:t xml:space="preserve"> 25, no. 3 (April 1993): 275–96.</w:t>
            </w:r>
          </w:p>
          <w:p w:rsidR="003D3484" w:rsidRDefault="003D3484" w:rsidP="003D3484">
            <w:pPr>
              <w:suppressAutoHyphens w:val="0"/>
              <w:bidi/>
              <w:spacing w:after="0" w:line="240" w:lineRule="auto"/>
              <w:ind w:left="550" w:hanging="480"/>
              <w:rPr>
                <w:rFonts w:ascii="Cambria" w:hAnsi="Cambria" w:cs="David"/>
                <w:lang w:eastAsia="en-US"/>
              </w:rPr>
            </w:pPr>
          </w:p>
          <w:p w:rsidR="003D3484" w:rsidRPr="0037034F" w:rsidRDefault="003D3484" w:rsidP="003D3484">
            <w:pPr>
              <w:suppressAutoHyphens w:val="0"/>
              <w:bidi/>
              <w:spacing w:after="0" w:line="240" w:lineRule="auto"/>
              <w:ind w:left="550" w:hanging="480"/>
              <w:rPr>
                <w:rFonts w:ascii="Cambria" w:hAnsi="Cambria" w:cs="David" w:hint="cs"/>
                <w:rtl/>
                <w:lang w:eastAsia="en-US"/>
              </w:rPr>
            </w:pPr>
            <w:r w:rsidRPr="003D3484">
              <w:rPr>
                <w:rFonts w:ascii="Cambria" w:hAnsi="Cambria" w:cs="David" w:hint="cs"/>
                <w:b/>
                <w:bCs/>
                <w:rtl/>
                <w:lang w:eastAsia="en-US"/>
              </w:rPr>
              <w:t>מושגים:</w:t>
            </w:r>
            <w:r>
              <w:rPr>
                <w:rFonts w:ascii="Cambria" w:hAnsi="Cambria" w:cs="David" w:hint="cs"/>
                <w:rtl/>
                <w:lang w:eastAsia="en-US"/>
              </w:rPr>
              <w:t xml:space="preserve"> לימוד חברתי, פרדיגמת מדיניות, משבר האינפלציה (שנות השבעים), מוניטריזם, ניאו-ליברליזם. </w:t>
            </w:r>
          </w:p>
          <w:p w:rsidR="00702DF8" w:rsidRDefault="00702DF8" w:rsidP="005A53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b/>
                <w:bCs/>
                <w:color w:val="000000"/>
                <w:u w:val="single"/>
                <w:rtl/>
                <w:lang w:val="en-BZ"/>
              </w:rPr>
            </w:pPr>
          </w:p>
        </w:tc>
      </w:tr>
      <w:tr w:rsidR="00702DF8"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702DF8" w:rsidRDefault="00BF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lang w:val="en-BZ"/>
              </w:rPr>
            </w:pPr>
            <w:r>
              <w:rPr>
                <w:rFonts w:ascii="Cambria" w:hAnsi="Cambria" w:cs="David" w:hint="cs"/>
                <w:color w:val="000000"/>
                <w:sz w:val="20"/>
                <w:szCs w:val="20"/>
                <w:rtl/>
                <w:lang w:val="en-BZ"/>
              </w:rPr>
              <w:t>9</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702DF8" w:rsidRPr="003A05B5" w:rsidRDefault="00074E1F" w:rsidP="0070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hint="cs"/>
                <w:b/>
                <w:bCs/>
                <w:color w:val="000000"/>
                <w:sz w:val="24"/>
                <w:szCs w:val="24"/>
                <w:rtl/>
              </w:rPr>
            </w:pPr>
            <w:r w:rsidRPr="003A05B5">
              <w:rPr>
                <w:rFonts w:ascii="Cambria" w:hAnsi="Cambria" w:cs="David" w:hint="cs"/>
                <w:b/>
                <w:bCs/>
                <w:color w:val="000000"/>
                <w:sz w:val="24"/>
                <w:szCs w:val="24"/>
                <w:rtl/>
              </w:rPr>
              <w:t>קפיטליזם</w:t>
            </w:r>
            <w:r w:rsidR="00702DF8" w:rsidRPr="003A05B5">
              <w:rPr>
                <w:rFonts w:ascii="Cambria" w:hAnsi="Cambria" w:cs="David" w:hint="cs"/>
                <w:b/>
                <w:bCs/>
                <w:color w:val="000000"/>
                <w:sz w:val="24"/>
                <w:szCs w:val="24"/>
                <w:rtl/>
              </w:rPr>
              <w:t xml:space="preserve"> לא-ליברלי</w:t>
            </w:r>
            <w:r w:rsidR="00FC68F3">
              <w:rPr>
                <w:rFonts w:ascii="Cambria" w:hAnsi="Cambria" w:cs="David" w:hint="cs"/>
                <w:b/>
                <w:bCs/>
                <w:color w:val="000000"/>
                <w:sz w:val="24"/>
                <w:szCs w:val="24"/>
                <w:rtl/>
              </w:rPr>
              <w:t>:</w:t>
            </w:r>
          </w:p>
          <w:p w:rsidR="00702DF8" w:rsidRPr="0037034F" w:rsidRDefault="00702DF8" w:rsidP="0070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b/>
                <w:bCs/>
                <w:color w:val="000000"/>
                <w:sz w:val="20"/>
                <w:szCs w:val="20"/>
                <w:u w:val="single"/>
                <w:rtl/>
              </w:rPr>
            </w:pPr>
          </w:p>
          <w:p w:rsidR="00702DF8" w:rsidRDefault="00702DF8" w:rsidP="00702DF8">
            <w:pPr>
              <w:suppressAutoHyphens w:val="0"/>
              <w:spacing w:after="0" w:line="240" w:lineRule="auto"/>
              <w:ind w:left="550" w:hanging="480"/>
              <w:rPr>
                <w:rFonts w:ascii="Cambria" w:hAnsi="Cambria" w:cs="David" w:hint="cs"/>
                <w:rtl/>
                <w:lang w:eastAsia="en-US"/>
              </w:rPr>
            </w:pPr>
            <w:proofErr w:type="spellStart"/>
            <w:r w:rsidRPr="00702DF8">
              <w:rPr>
                <w:rFonts w:ascii="Cambria" w:hAnsi="Cambria" w:cs="David"/>
                <w:lang w:eastAsia="en-US"/>
              </w:rPr>
              <w:t>Streeck</w:t>
            </w:r>
            <w:proofErr w:type="spellEnd"/>
            <w:r w:rsidRPr="00702DF8">
              <w:rPr>
                <w:rFonts w:ascii="Cambria" w:hAnsi="Cambria" w:cs="David"/>
                <w:lang w:eastAsia="en-US"/>
              </w:rPr>
              <w:t xml:space="preserve">, Wolfgang, and </w:t>
            </w:r>
            <w:proofErr w:type="spellStart"/>
            <w:r w:rsidRPr="00702DF8">
              <w:rPr>
                <w:rFonts w:ascii="Cambria" w:hAnsi="Cambria" w:cs="David"/>
                <w:lang w:eastAsia="en-US"/>
              </w:rPr>
              <w:t>Kōzō</w:t>
            </w:r>
            <w:proofErr w:type="spellEnd"/>
            <w:r w:rsidRPr="00702DF8">
              <w:rPr>
                <w:rFonts w:ascii="Cambria" w:hAnsi="Cambria" w:cs="David"/>
                <w:lang w:eastAsia="en-US"/>
              </w:rPr>
              <w:t xml:space="preserve"> Yamamura, eds. “Introduction: Exploration into the Origins of </w:t>
            </w:r>
            <w:proofErr w:type="spellStart"/>
            <w:r w:rsidRPr="00702DF8">
              <w:rPr>
                <w:rFonts w:ascii="Cambria" w:hAnsi="Cambria" w:cs="David"/>
                <w:lang w:eastAsia="en-US"/>
              </w:rPr>
              <w:t>Nonliberal</w:t>
            </w:r>
            <w:proofErr w:type="spellEnd"/>
            <w:r w:rsidRPr="00702DF8">
              <w:rPr>
                <w:rFonts w:ascii="Cambria" w:hAnsi="Cambria" w:cs="David"/>
                <w:lang w:eastAsia="en-US"/>
              </w:rPr>
              <w:t xml:space="preserve"> Capitalism in Germany and Japan.” In The Origins of </w:t>
            </w:r>
            <w:proofErr w:type="spellStart"/>
            <w:r w:rsidRPr="00702DF8">
              <w:rPr>
                <w:rFonts w:ascii="Cambria" w:hAnsi="Cambria" w:cs="David"/>
                <w:lang w:eastAsia="en-US"/>
              </w:rPr>
              <w:t>Nonliberal</w:t>
            </w:r>
            <w:proofErr w:type="spellEnd"/>
            <w:r w:rsidRPr="00702DF8">
              <w:rPr>
                <w:rFonts w:ascii="Cambria" w:hAnsi="Cambria" w:cs="David"/>
                <w:lang w:eastAsia="en-US"/>
              </w:rPr>
              <w:t xml:space="preserve"> Capitalism: Germany and Japan in Comparison. Cornell University Press, 2001.</w:t>
            </w:r>
          </w:p>
          <w:p w:rsidR="00074E1F" w:rsidRDefault="00074E1F" w:rsidP="00702DF8">
            <w:pPr>
              <w:suppressAutoHyphens w:val="0"/>
              <w:spacing w:after="0" w:line="240" w:lineRule="auto"/>
              <w:ind w:left="550" w:hanging="480"/>
              <w:rPr>
                <w:rFonts w:ascii="Cambria" w:hAnsi="Cambria" w:cs="David" w:hint="cs"/>
                <w:rtl/>
                <w:lang w:eastAsia="en-US"/>
              </w:rPr>
            </w:pPr>
          </w:p>
          <w:p w:rsidR="00702DF8" w:rsidRDefault="00702DF8" w:rsidP="00702DF8">
            <w:pPr>
              <w:suppressAutoHyphens w:val="0"/>
              <w:spacing w:after="0" w:line="240" w:lineRule="auto"/>
              <w:ind w:left="550" w:hanging="480"/>
              <w:rPr>
                <w:rFonts w:ascii="Cambria" w:hAnsi="Cambria" w:cs="David"/>
                <w:lang w:eastAsia="en-US"/>
              </w:rPr>
            </w:pPr>
            <w:proofErr w:type="spellStart"/>
            <w:r w:rsidRPr="00702DF8">
              <w:rPr>
                <w:rFonts w:ascii="Cambria" w:hAnsi="Cambria" w:cs="David"/>
                <w:lang w:eastAsia="en-US"/>
              </w:rPr>
              <w:t>Lehmbruch</w:t>
            </w:r>
            <w:proofErr w:type="spellEnd"/>
            <w:r w:rsidRPr="00702DF8">
              <w:rPr>
                <w:rFonts w:ascii="Cambria" w:hAnsi="Cambria" w:cs="David"/>
                <w:lang w:eastAsia="en-US"/>
              </w:rPr>
              <w:t xml:space="preserve">, Gerhard. “The Institutional Embeddedness of Market Economies: The German ‘Model’ and Its Impact on Japan.” In The Origins of </w:t>
            </w:r>
            <w:proofErr w:type="spellStart"/>
            <w:r w:rsidRPr="00702DF8">
              <w:rPr>
                <w:rFonts w:ascii="Cambria" w:hAnsi="Cambria" w:cs="David"/>
                <w:lang w:eastAsia="en-US"/>
              </w:rPr>
              <w:t>Nonliberal</w:t>
            </w:r>
            <w:proofErr w:type="spellEnd"/>
            <w:r w:rsidRPr="00702DF8">
              <w:rPr>
                <w:rFonts w:ascii="Cambria" w:hAnsi="Cambria" w:cs="David"/>
                <w:lang w:eastAsia="en-US"/>
              </w:rPr>
              <w:t xml:space="preserve"> Capitalism: Germany and Japan in Comparison, edited by Wolfgang </w:t>
            </w:r>
            <w:proofErr w:type="spellStart"/>
            <w:r w:rsidRPr="00702DF8">
              <w:rPr>
                <w:rFonts w:ascii="Cambria" w:hAnsi="Cambria" w:cs="David"/>
                <w:lang w:eastAsia="en-US"/>
              </w:rPr>
              <w:t>Streeck</w:t>
            </w:r>
            <w:proofErr w:type="spellEnd"/>
            <w:r w:rsidRPr="00702DF8">
              <w:rPr>
                <w:rFonts w:ascii="Cambria" w:hAnsi="Cambria" w:cs="David"/>
                <w:lang w:eastAsia="en-US"/>
              </w:rPr>
              <w:t xml:space="preserve"> and </w:t>
            </w:r>
            <w:proofErr w:type="spellStart"/>
            <w:r w:rsidRPr="00702DF8">
              <w:rPr>
                <w:rFonts w:ascii="Cambria" w:hAnsi="Cambria" w:cs="David"/>
                <w:lang w:eastAsia="en-US"/>
              </w:rPr>
              <w:t>Kōzō</w:t>
            </w:r>
            <w:proofErr w:type="spellEnd"/>
            <w:r w:rsidRPr="00702DF8">
              <w:rPr>
                <w:rFonts w:ascii="Cambria" w:hAnsi="Cambria" w:cs="David"/>
                <w:lang w:eastAsia="en-US"/>
              </w:rPr>
              <w:t xml:space="preserve"> Yamamura. Cornell University Press, 2001.</w:t>
            </w:r>
          </w:p>
          <w:p w:rsidR="004459A4" w:rsidRPr="0037034F" w:rsidRDefault="004459A4" w:rsidP="00702DF8">
            <w:pPr>
              <w:suppressAutoHyphens w:val="0"/>
              <w:spacing w:after="0" w:line="240" w:lineRule="auto"/>
              <w:ind w:left="550" w:hanging="480"/>
              <w:rPr>
                <w:rFonts w:ascii="Cambria" w:hAnsi="Cambria" w:cs="David"/>
                <w:lang w:eastAsia="en-US"/>
              </w:rPr>
            </w:pPr>
            <w:proofErr w:type="spellStart"/>
            <w:r w:rsidRPr="004459A4">
              <w:rPr>
                <w:rFonts w:ascii="Cambria" w:hAnsi="Cambria" w:cs="David"/>
                <w:lang w:eastAsia="en-US"/>
              </w:rPr>
              <w:t>Rodrik</w:t>
            </w:r>
            <w:proofErr w:type="spellEnd"/>
            <w:r w:rsidRPr="004459A4">
              <w:rPr>
                <w:rFonts w:ascii="Cambria" w:hAnsi="Cambria" w:cs="David"/>
                <w:lang w:eastAsia="en-US"/>
              </w:rPr>
              <w:t>, Dani. “Second-Best Institutions.” NBER Working Paper. Cambridge, MA: National Bureau of Economic Research, 2008.</w:t>
            </w:r>
          </w:p>
          <w:p w:rsidR="00702DF8" w:rsidRDefault="00702DF8" w:rsidP="00BC3F80">
            <w:pPr>
              <w:pStyle w:val="Style-4"/>
              <w:spacing w:line="276" w:lineRule="auto"/>
              <w:ind w:left="1000" w:hanging="990"/>
              <w:rPr>
                <w:rFonts w:ascii="Cambria" w:hAnsi="Cambria" w:cs="David" w:hint="cs"/>
                <w:color w:val="000000"/>
                <w:rtl/>
                <w:lang w:bidi="he-IL"/>
              </w:rPr>
            </w:pPr>
          </w:p>
          <w:p w:rsidR="00702DF8" w:rsidRPr="003D3484" w:rsidRDefault="003D3484" w:rsidP="00B96298">
            <w:pPr>
              <w:pStyle w:val="Style-4"/>
              <w:bidi/>
              <w:spacing w:line="276" w:lineRule="auto"/>
              <w:rPr>
                <w:rFonts w:ascii="Cambria" w:hAnsi="Cambria" w:cs="David"/>
                <w:color w:val="000000"/>
                <w:sz w:val="24"/>
                <w:szCs w:val="24"/>
                <w:rtl/>
              </w:rPr>
            </w:pPr>
            <w:r>
              <w:rPr>
                <w:rFonts w:ascii="Cambria" w:hAnsi="Cambria" w:cs="David" w:hint="cs"/>
                <w:b/>
                <w:bCs/>
                <w:color w:val="000000"/>
                <w:sz w:val="24"/>
                <w:szCs w:val="24"/>
                <w:rtl/>
                <w:lang w:bidi="he-IL"/>
              </w:rPr>
              <w:t xml:space="preserve">מושגים: </w:t>
            </w:r>
            <w:r>
              <w:rPr>
                <w:rFonts w:ascii="Cambria" w:hAnsi="Cambria" w:cs="David" w:hint="cs"/>
                <w:color w:val="000000"/>
                <w:sz w:val="24"/>
                <w:szCs w:val="24"/>
                <w:rtl/>
                <w:lang w:bidi="he-IL"/>
              </w:rPr>
              <w:t xml:space="preserve">קפיטליזם ליברלי, קפיטליזם מדינתי, קפיטליזם לא-ליברלי. </w:t>
            </w:r>
          </w:p>
        </w:tc>
      </w:tr>
      <w:tr w:rsidR="001042D4"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1042D4" w:rsidRDefault="001042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lang w:val="en-BZ"/>
              </w:rPr>
            </w:pPr>
            <w:r>
              <w:rPr>
                <w:rFonts w:ascii="Cambria" w:hAnsi="Cambria" w:cs="David" w:hint="cs"/>
                <w:color w:val="000000"/>
                <w:sz w:val="20"/>
                <w:szCs w:val="20"/>
                <w:rtl/>
                <w:lang w:val="en-BZ"/>
              </w:rPr>
              <w:lastRenderedPageBreak/>
              <w:t>10</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1042D4" w:rsidRPr="0037034F" w:rsidRDefault="001042D4" w:rsidP="005E6C8F">
            <w:pPr>
              <w:pStyle w:val="Style-5"/>
              <w:bidi/>
              <w:contextualSpacing/>
              <w:rPr>
                <w:rFonts w:ascii="Cambria" w:hAnsi="Cambria" w:cs="David"/>
                <w:b/>
                <w:bCs/>
                <w:color w:val="000000"/>
                <w:sz w:val="24"/>
                <w:szCs w:val="24"/>
                <w:u w:val="single"/>
                <w:rtl/>
                <w:lang w:bidi="he-IL"/>
              </w:rPr>
            </w:pPr>
            <w:r w:rsidRPr="0037034F">
              <w:rPr>
                <w:rFonts w:ascii="Cambria" w:hAnsi="Cambria" w:cs="David"/>
                <w:b/>
                <w:bCs/>
                <w:color w:val="000000"/>
                <w:sz w:val="24"/>
                <w:szCs w:val="24"/>
                <w:u w:val="single"/>
                <w:rtl/>
                <w:lang w:bidi="he-IL"/>
              </w:rPr>
              <w:t>משטרים בינלאומיים</w:t>
            </w:r>
            <w:r w:rsidRPr="0037034F">
              <w:rPr>
                <w:rFonts w:ascii="Cambria" w:hAnsi="Cambria" w:cs="David"/>
                <w:b/>
                <w:bCs/>
                <w:color w:val="000000"/>
                <w:sz w:val="24"/>
                <w:szCs w:val="24"/>
                <w:u w:val="single"/>
                <w:lang w:bidi="he-IL"/>
              </w:rPr>
              <w:t>:</w:t>
            </w:r>
            <w:r w:rsidRPr="0037034F">
              <w:rPr>
                <w:rFonts w:ascii="Cambria" w:hAnsi="Cambria" w:cs="David"/>
                <w:b/>
                <w:bCs/>
                <w:color w:val="000000"/>
                <w:sz w:val="24"/>
                <w:szCs w:val="24"/>
                <w:u w:val="single"/>
                <w:rtl/>
                <w:lang w:bidi="he-IL"/>
              </w:rPr>
              <w:t xml:space="preserve"> </w:t>
            </w:r>
            <w:r>
              <w:rPr>
                <w:rFonts w:ascii="Cambria" w:hAnsi="Cambria" w:cs="David" w:hint="cs"/>
                <w:b/>
                <w:bCs/>
                <w:color w:val="000000"/>
                <w:sz w:val="24"/>
                <w:szCs w:val="24"/>
                <w:u w:val="single"/>
                <w:rtl/>
                <w:lang w:bidi="he-IL"/>
              </w:rPr>
              <w:t>מוסדיות ליברלית</w:t>
            </w:r>
          </w:p>
          <w:p w:rsidR="001042D4" w:rsidRPr="0037034F" w:rsidRDefault="001042D4" w:rsidP="00074E1F">
            <w:pPr>
              <w:pStyle w:val="Bbiliography"/>
              <w:rPr>
                <w:rFonts w:ascii="Cambria" w:hAnsi="Cambria" w:cs="David"/>
              </w:rPr>
            </w:pPr>
            <w:proofErr w:type="spellStart"/>
            <w:r w:rsidRPr="0037034F">
              <w:rPr>
                <w:rFonts w:ascii="Cambria" w:hAnsi="Cambria" w:cs="David"/>
              </w:rPr>
              <w:t>Ruggie</w:t>
            </w:r>
            <w:proofErr w:type="spellEnd"/>
            <w:r w:rsidRPr="0037034F">
              <w:rPr>
                <w:rFonts w:ascii="Cambria" w:hAnsi="Cambria" w:cs="David"/>
              </w:rPr>
              <w:t xml:space="preserve">, John Gerard. “International Regimes, Transactions, and Change: Embedded Liberalism in the Postwar Economic Order.” </w:t>
            </w:r>
            <w:r w:rsidRPr="0037034F">
              <w:rPr>
                <w:rFonts w:ascii="Cambria" w:hAnsi="Cambria" w:cs="David"/>
                <w:i/>
              </w:rPr>
              <w:t>International Organization</w:t>
            </w:r>
            <w:r w:rsidRPr="0037034F">
              <w:rPr>
                <w:rFonts w:ascii="Cambria" w:hAnsi="Cambria" w:cs="David"/>
              </w:rPr>
              <w:t xml:space="preserve"> 6, no. 2. International Regimes (1982): 379-415.</w:t>
            </w:r>
          </w:p>
          <w:p w:rsidR="001042D4" w:rsidRDefault="001042D4" w:rsidP="003D3484">
            <w:pPr>
              <w:pStyle w:val="Style-4"/>
              <w:spacing w:line="276" w:lineRule="auto"/>
              <w:ind w:left="886" w:hanging="886"/>
              <w:rPr>
                <w:rFonts w:ascii="Cambria" w:hAnsi="Cambria" w:cs="David"/>
              </w:rPr>
            </w:pPr>
            <w:r w:rsidRPr="0037034F">
              <w:rPr>
                <w:rFonts w:ascii="Cambria" w:hAnsi="Cambria" w:cs="David"/>
              </w:rPr>
              <w:t xml:space="preserve">Krasner, Stephen D. “Regimes and the limits of realism: regimes as </w:t>
            </w:r>
            <w:proofErr w:type="spellStart"/>
            <w:r w:rsidRPr="0037034F">
              <w:rPr>
                <w:rFonts w:ascii="Cambria" w:hAnsi="Cambria" w:cs="David"/>
              </w:rPr>
              <w:t>autonmous</w:t>
            </w:r>
            <w:proofErr w:type="spellEnd"/>
            <w:r w:rsidRPr="0037034F">
              <w:rPr>
                <w:rFonts w:ascii="Cambria" w:hAnsi="Cambria" w:cs="David"/>
              </w:rPr>
              <w:t xml:space="preserve"> variables.” In International Regimes, edited by Stephen D Krasner, Cornell studies in political economy. Ithaca: Cornell University Press, 1983.</w:t>
            </w:r>
          </w:p>
          <w:p w:rsidR="001042D4" w:rsidRPr="005E6C8F" w:rsidRDefault="001042D4" w:rsidP="003D3484">
            <w:pPr>
              <w:pStyle w:val="Style-4"/>
              <w:spacing w:line="276" w:lineRule="auto"/>
              <w:ind w:left="886" w:hanging="886"/>
              <w:rPr>
                <w:rFonts w:ascii="Cambria" w:hAnsi="Cambria" w:cs="David" w:hint="cs"/>
                <w:color w:val="000000"/>
                <w:rtl/>
                <w:lang w:bidi="he-IL"/>
              </w:rPr>
            </w:pPr>
            <w:proofErr w:type="spellStart"/>
            <w:r w:rsidRPr="005E6C8F">
              <w:rPr>
                <w:rFonts w:ascii="Cambria" w:hAnsi="Cambria" w:cs="David"/>
                <w:color w:val="000000"/>
                <w:lang w:bidi="he-IL"/>
              </w:rPr>
              <w:t>Keohane</w:t>
            </w:r>
            <w:proofErr w:type="spellEnd"/>
            <w:r w:rsidRPr="005E6C8F">
              <w:rPr>
                <w:rFonts w:ascii="Cambria" w:hAnsi="Cambria" w:cs="David"/>
                <w:color w:val="000000"/>
                <w:lang w:bidi="he-IL"/>
              </w:rPr>
              <w:t xml:space="preserve">, Robert O., and Lisa L. Martin. “The Promise of Institutionalist Theory.” </w:t>
            </w:r>
            <w:r w:rsidRPr="005E6C8F">
              <w:rPr>
                <w:rFonts w:ascii="Cambria" w:hAnsi="Cambria" w:cs="David"/>
                <w:i/>
                <w:iCs/>
                <w:color w:val="000000"/>
                <w:lang w:bidi="he-IL"/>
              </w:rPr>
              <w:t>International Security</w:t>
            </w:r>
            <w:r w:rsidRPr="005E6C8F">
              <w:rPr>
                <w:rFonts w:ascii="Cambria" w:hAnsi="Cambria" w:cs="David"/>
                <w:color w:val="000000"/>
                <w:lang w:bidi="he-IL"/>
              </w:rPr>
              <w:t xml:space="preserve"> 20, no. 1 (1995): 39–51.</w:t>
            </w:r>
          </w:p>
          <w:p w:rsidR="001042D4" w:rsidRPr="003D3484" w:rsidRDefault="001042D4" w:rsidP="00BC3F80">
            <w:pPr>
              <w:pStyle w:val="Style-4"/>
              <w:bidi/>
              <w:spacing w:line="276" w:lineRule="auto"/>
              <w:rPr>
                <w:rFonts w:ascii="Cambria" w:hAnsi="Cambria" w:cs="David" w:hint="cs"/>
                <w:color w:val="000000"/>
                <w:sz w:val="24"/>
                <w:szCs w:val="24"/>
                <w:rtl/>
                <w:lang w:bidi="he-IL"/>
              </w:rPr>
            </w:pPr>
            <w:r>
              <w:rPr>
                <w:rFonts w:ascii="Cambria" w:hAnsi="Cambria" w:cs="David" w:hint="cs"/>
                <w:b/>
                <w:bCs/>
                <w:color w:val="000000"/>
                <w:sz w:val="24"/>
                <w:szCs w:val="24"/>
                <w:u w:val="single"/>
                <w:rtl/>
                <w:lang w:bidi="he-IL"/>
              </w:rPr>
              <w:t>מושגים</w:t>
            </w:r>
            <w:r>
              <w:rPr>
                <w:rFonts w:ascii="Cambria" w:hAnsi="Cambria" w:cs="David" w:hint="cs"/>
                <w:b/>
                <w:bCs/>
                <w:color w:val="000000"/>
                <w:sz w:val="24"/>
                <w:szCs w:val="24"/>
                <w:rtl/>
                <w:lang w:bidi="he-IL"/>
              </w:rPr>
              <w:t xml:space="preserve">: </w:t>
            </w:r>
            <w:r w:rsidRPr="005E6C8F">
              <w:rPr>
                <w:rFonts w:ascii="Cambria" w:hAnsi="Cambria" w:cs="David" w:hint="cs"/>
                <w:color w:val="000000"/>
                <w:sz w:val="24"/>
                <w:szCs w:val="24"/>
                <w:rtl/>
                <w:lang w:bidi="he-IL"/>
              </w:rPr>
              <w:t xml:space="preserve">שיתוף פעולה בינלאומי, </w:t>
            </w:r>
            <w:r>
              <w:rPr>
                <w:rFonts w:ascii="Cambria" w:hAnsi="Cambria" w:cs="David" w:hint="cs"/>
                <w:color w:val="000000"/>
                <w:sz w:val="24"/>
                <w:szCs w:val="24"/>
                <w:rtl/>
                <w:lang w:bidi="he-IL"/>
              </w:rPr>
              <w:t xml:space="preserve">משטר בינלאומי, פיקוח על תנועות הון, שערי חליפין קבועים, שערי חליפין ניידים, הסכמי ברטון וודס, קרן המטבע הבינלאומית, ליברליזם משוזר, ניאו-ליברליזם. </w:t>
            </w:r>
          </w:p>
          <w:p w:rsidR="001042D4" w:rsidRPr="003A05B5" w:rsidRDefault="001042D4" w:rsidP="003A0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after="0"/>
              <w:rPr>
                <w:rFonts w:ascii="Cambria" w:hAnsi="Cambria" w:cs="David" w:hint="cs"/>
                <w:b/>
                <w:bCs/>
                <w:color w:val="000000"/>
                <w:sz w:val="24"/>
                <w:szCs w:val="24"/>
                <w:rtl/>
              </w:rPr>
            </w:pPr>
          </w:p>
        </w:tc>
      </w:tr>
      <w:tr w:rsidR="001042D4" w:rsidRPr="0037034F" w:rsidTr="00B014DA">
        <w:trPr>
          <w:cantSplit/>
        </w:trPr>
        <w:tc>
          <w:tcPr>
            <w:tcW w:w="648" w:type="dxa"/>
            <w:tcBorders>
              <w:top w:val="single" w:sz="4" w:space="0" w:color="000000"/>
              <w:left w:val="single" w:sz="4" w:space="0" w:color="000000"/>
              <w:bottom w:val="single" w:sz="4" w:space="0" w:color="000000"/>
            </w:tcBorders>
            <w:shd w:val="clear" w:color="auto" w:fill="auto"/>
          </w:tcPr>
          <w:p w:rsidR="001042D4" w:rsidRDefault="001042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hint="cs"/>
                <w:color w:val="000000"/>
                <w:sz w:val="20"/>
                <w:szCs w:val="20"/>
                <w:rtl/>
                <w:lang w:val="en-BZ"/>
              </w:rPr>
            </w:pPr>
            <w:r>
              <w:rPr>
                <w:rFonts w:ascii="Cambria" w:hAnsi="Cambria" w:cs="David" w:hint="cs"/>
                <w:color w:val="000000"/>
                <w:sz w:val="20"/>
                <w:szCs w:val="20"/>
                <w:rtl/>
                <w:lang w:val="en-BZ"/>
              </w:rPr>
              <w:t>11</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1042D4" w:rsidRPr="00B014DA" w:rsidRDefault="001042D4" w:rsidP="00B014DA">
            <w:pPr>
              <w:pStyle w:val="Bbiliography"/>
              <w:bidi/>
              <w:rPr>
                <w:rFonts w:ascii="Cambria" w:hAnsi="Cambria" w:cs="David"/>
                <w:b/>
                <w:bCs/>
                <w:i/>
                <w:iCs w:val="0"/>
                <w:sz w:val="24"/>
                <w:szCs w:val="24"/>
                <w:u w:val="single" w:color="000000"/>
                <w:rtl/>
                <w:lang w:bidi="he-IL"/>
              </w:rPr>
            </w:pPr>
            <w:r w:rsidRPr="0037034F">
              <w:rPr>
                <w:rFonts w:ascii="Cambria" w:hAnsi="Cambria" w:cs="David"/>
                <w:b/>
                <w:bCs/>
                <w:i/>
                <w:iCs w:val="0"/>
                <w:sz w:val="24"/>
                <w:szCs w:val="24"/>
                <w:u w:val="single" w:color="000000"/>
                <w:rtl/>
                <w:lang w:bidi="he-IL"/>
              </w:rPr>
              <w:t>האינטגרציה האירופא</w:t>
            </w:r>
            <w:r>
              <w:rPr>
                <w:rFonts w:ascii="Cambria" w:hAnsi="Cambria" w:cs="David"/>
                <w:b/>
                <w:bCs/>
                <w:i/>
                <w:iCs w:val="0"/>
                <w:sz w:val="24"/>
                <w:szCs w:val="24"/>
                <w:u w:val="single" w:color="000000"/>
                <w:rtl/>
                <w:lang w:bidi="he-IL"/>
              </w:rPr>
              <w:t>ית: ההיבטים הכלכליים ומוניטריים</w:t>
            </w:r>
          </w:p>
          <w:p w:rsidR="001042D4" w:rsidRDefault="001042D4" w:rsidP="003D3484">
            <w:pPr>
              <w:pStyle w:val="Style-5"/>
              <w:ind w:left="1027" w:hanging="993"/>
              <w:contextualSpacing/>
              <w:rPr>
                <w:rFonts w:ascii="Cambria" w:hAnsi="Cambria" w:cs="David"/>
                <w:color w:val="000000"/>
                <w:sz w:val="24"/>
                <w:szCs w:val="24"/>
                <w:lang w:bidi="he-IL"/>
              </w:rPr>
            </w:pPr>
            <w:r w:rsidRPr="003D3484">
              <w:rPr>
                <w:rFonts w:ascii="Cambria" w:hAnsi="Cambria" w:cs="David"/>
                <w:color w:val="000000"/>
                <w:sz w:val="24"/>
                <w:szCs w:val="24"/>
                <w:lang w:bidi="he-IL"/>
              </w:rPr>
              <w:t xml:space="preserve">Pierson, Paul. “The Path to European Integration A Historical Institutionalist Analysis.” </w:t>
            </w:r>
            <w:r w:rsidRPr="00B014DA">
              <w:rPr>
                <w:rFonts w:ascii="Cambria" w:hAnsi="Cambria" w:cs="David"/>
                <w:i/>
                <w:iCs/>
                <w:color w:val="000000"/>
                <w:sz w:val="24"/>
                <w:szCs w:val="24"/>
                <w:lang w:bidi="he-IL"/>
              </w:rPr>
              <w:t>Comparative Political Studies</w:t>
            </w:r>
            <w:r w:rsidRPr="003D3484">
              <w:rPr>
                <w:rFonts w:ascii="Cambria" w:hAnsi="Cambria" w:cs="David"/>
                <w:color w:val="000000"/>
                <w:sz w:val="24"/>
                <w:szCs w:val="24"/>
                <w:lang w:bidi="he-IL"/>
              </w:rPr>
              <w:t xml:space="preserve"> 29, no. 2 (April 1, 1996): 123–63. </w:t>
            </w:r>
          </w:p>
          <w:p w:rsidR="001042D4" w:rsidRDefault="001042D4" w:rsidP="003D3484">
            <w:pPr>
              <w:pStyle w:val="Style-5"/>
              <w:ind w:left="1027" w:hanging="993"/>
              <w:contextualSpacing/>
              <w:rPr>
                <w:rFonts w:ascii="Cambria" w:hAnsi="Cambria" w:cs="David"/>
                <w:color w:val="000000"/>
                <w:sz w:val="24"/>
                <w:szCs w:val="24"/>
                <w:lang w:bidi="he-IL"/>
              </w:rPr>
            </w:pPr>
            <w:proofErr w:type="spellStart"/>
            <w:r w:rsidRPr="00B014DA">
              <w:rPr>
                <w:rFonts w:ascii="Cambria" w:hAnsi="Cambria" w:cs="David"/>
                <w:color w:val="000000"/>
                <w:sz w:val="24"/>
                <w:szCs w:val="24"/>
                <w:lang w:bidi="he-IL"/>
              </w:rPr>
              <w:t>Howarth</w:t>
            </w:r>
            <w:proofErr w:type="spellEnd"/>
            <w:r w:rsidRPr="00B014DA">
              <w:rPr>
                <w:rFonts w:ascii="Cambria" w:hAnsi="Cambria" w:cs="David"/>
                <w:color w:val="000000"/>
                <w:sz w:val="24"/>
                <w:szCs w:val="24"/>
                <w:lang w:bidi="he-IL"/>
              </w:rPr>
              <w:t xml:space="preserve">, David J., and Peter </w:t>
            </w:r>
            <w:proofErr w:type="spellStart"/>
            <w:r w:rsidRPr="00B014DA">
              <w:rPr>
                <w:rFonts w:ascii="Cambria" w:hAnsi="Cambria" w:cs="David"/>
                <w:color w:val="000000"/>
                <w:sz w:val="24"/>
                <w:szCs w:val="24"/>
                <w:lang w:bidi="he-IL"/>
              </w:rPr>
              <w:t>Loedel</w:t>
            </w:r>
            <w:proofErr w:type="spellEnd"/>
            <w:r w:rsidRPr="00B014DA">
              <w:rPr>
                <w:rFonts w:ascii="Cambria" w:hAnsi="Cambria" w:cs="David"/>
                <w:color w:val="000000"/>
                <w:sz w:val="24"/>
                <w:szCs w:val="24"/>
                <w:lang w:bidi="he-IL"/>
              </w:rPr>
              <w:t xml:space="preserve">. </w:t>
            </w:r>
            <w:r w:rsidRPr="00B014DA">
              <w:rPr>
                <w:rFonts w:ascii="Cambria" w:hAnsi="Cambria" w:cs="David"/>
                <w:i/>
                <w:iCs/>
                <w:color w:val="000000"/>
                <w:sz w:val="24"/>
                <w:szCs w:val="24"/>
                <w:lang w:bidi="he-IL"/>
              </w:rPr>
              <w:t>The European Central Bank: The New European Leviathan?</w:t>
            </w:r>
            <w:r w:rsidRPr="00B014DA">
              <w:rPr>
                <w:rFonts w:ascii="Cambria" w:hAnsi="Cambria" w:cs="David"/>
                <w:color w:val="000000"/>
                <w:sz w:val="24"/>
                <w:szCs w:val="24"/>
                <w:lang w:bidi="he-IL"/>
              </w:rPr>
              <w:t xml:space="preserve"> Palgrave Macmillan, 2005.</w:t>
            </w:r>
            <w:r>
              <w:rPr>
                <w:rFonts w:ascii="Cambria" w:hAnsi="Cambria" w:cs="David"/>
                <w:color w:val="000000"/>
                <w:sz w:val="24"/>
                <w:szCs w:val="24"/>
                <w:lang w:bidi="he-IL"/>
              </w:rPr>
              <w:t xml:space="preserve"> Ch. 1. </w:t>
            </w:r>
          </w:p>
          <w:p w:rsidR="001042D4" w:rsidRPr="0037034F" w:rsidRDefault="001042D4" w:rsidP="003D3484">
            <w:pPr>
              <w:pStyle w:val="Style-4"/>
              <w:bidi/>
              <w:spacing w:line="276" w:lineRule="auto"/>
              <w:rPr>
                <w:rFonts w:ascii="Cambria" w:hAnsi="Cambria" w:cs="David" w:hint="cs"/>
                <w:b/>
                <w:bCs/>
                <w:color w:val="000000"/>
                <w:sz w:val="24"/>
                <w:szCs w:val="24"/>
                <w:u w:val="single"/>
                <w:rtl/>
              </w:rPr>
            </w:pPr>
          </w:p>
        </w:tc>
      </w:tr>
    </w:tbl>
    <w:p w:rsidR="00DC0A54" w:rsidRPr="0037034F" w:rsidRDefault="00DC0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340" w:lineRule="exact"/>
        <w:rPr>
          <w:rFonts w:ascii="Cambria" w:hAnsi="Cambria" w:cs="David"/>
          <w:color w:val="000000"/>
          <w:sz w:val="20"/>
          <w:szCs w:val="20"/>
          <w:lang w:val="en-BZ"/>
        </w:rPr>
      </w:pPr>
    </w:p>
    <w:p w:rsidR="00DC0A54" w:rsidRPr="0037034F" w:rsidRDefault="00DC0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bidi/>
        <w:spacing w:after="0" w:line="240" w:lineRule="auto"/>
        <w:rPr>
          <w:rFonts w:ascii="Cambria" w:hAnsi="Cambria" w:cs="David"/>
          <w:color w:val="000000"/>
          <w:sz w:val="20"/>
          <w:szCs w:val="20"/>
          <w:lang w:val="en-BZ"/>
        </w:rPr>
      </w:pPr>
    </w:p>
    <w:sectPr w:rsidR="00DC0A54" w:rsidRPr="00370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EA"/>
    <w:rsid w:val="0006000C"/>
    <w:rsid w:val="00074E1F"/>
    <w:rsid w:val="00085829"/>
    <w:rsid w:val="000B374E"/>
    <w:rsid w:val="000E2C67"/>
    <w:rsid w:val="001042D4"/>
    <w:rsid w:val="001B15EA"/>
    <w:rsid w:val="001B1A82"/>
    <w:rsid w:val="00210D85"/>
    <w:rsid w:val="002553F7"/>
    <w:rsid w:val="002A0FFC"/>
    <w:rsid w:val="003059B4"/>
    <w:rsid w:val="00305B8E"/>
    <w:rsid w:val="0031239D"/>
    <w:rsid w:val="00331737"/>
    <w:rsid w:val="0037034F"/>
    <w:rsid w:val="0039243B"/>
    <w:rsid w:val="003A05B5"/>
    <w:rsid w:val="003A50FB"/>
    <w:rsid w:val="003D3484"/>
    <w:rsid w:val="004459A4"/>
    <w:rsid w:val="004A3FF4"/>
    <w:rsid w:val="004B1199"/>
    <w:rsid w:val="004B5283"/>
    <w:rsid w:val="005017F9"/>
    <w:rsid w:val="00582D63"/>
    <w:rsid w:val="005A530A"/>
    <w:rsid w:val="005B0331"/>
    <w:rsid w:val="005E6C8F"/>
    <w:rsid w:val="006115DD"/>
    <w:rsid w:val="006B1755"/>
    <w:rsid w:val="00702DF8"/>
    <w:rsid w:val="00710318"/>
    <w:rsid w:val="00783E48"/>
    <w:rsid w:val="007A224B"/>
    <w:rsid w:val="007B6FC4"/>
    <w:rsid w:val="0080699F"/>
    <w:rsid w:val="0083370A"/>
    <w:rsid w:val="00842BA2"/>
    <w:rsid w:val="0089387C"/>
    <w:rsid w:val="00970BFF"/>
    <w:rsid w:val="009A0B28"/>
    <w:rsid w:val="009F7CD6"/>
    <w:rsid w:val="00A00AB3"/>
    <w:rsid w:val="00A6226F"/>
    <w:rsid w:val="00A83F38"/>
    <w:rsid w:val="00B014DA"/>
    <w:rsid w:val="00B22474"/>
    <w:rsid w:val="00B34074"/>
    <w:rsid w:val="00B96298"/>
    <w:rsid w:val="00BC3F80"/>
    <w:rsid w:val="00BF4418"/>
    <w:rsid w:val="00D11C92"/>
    <w:rsid w:val="00DA0338"/>
    <w:rsid w:val="00DC0A54"/>
    <w:rsid w:val="00DD30F9"/>
    <w:rsid w:val="00DD7A58"/>
    <w:rsid w:val="00E12E0B"/>
    <w:rsid w:val="00E406DC"/>
    <w:rsid w:val="00F22A0D"/>
    <w:rsid w:val="00F24DE5"/>
    <w:rsid w:val="00FC6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Arial"/>
      <w:sz w:val="22"/>
      <w:szCs w:val="22"/>
      <w:lang w:eastAsia="zh-C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styleId="DefaultParagraphFont0">
    <w:name w:val="Default Paragraph Font"/>
  </w:style>
  <w:style w:type="character" w:styleId="Hyperlink">
    <w:name w:val="Hyperlink"/>
    <w:rPr>
      <w:rFonts w:cs="Times New Roman"/>
      <w:color w:val="0000FF"/>
      <w:u w:val="single"/>
    </w:rPr>
  </w:style>
  <w:style w:type="character" w:customStyle="1" w:styleId="BodyTextChar">
    <w:name w:val="Body Text Char"/>
    <w:rPr>
      <w:rFonts w:ascii="Times New Roman" w:hAnsi="Times New Roman" w:cs="Times New Roman"/>
      <w:sz w:val="24"/>
      <w:szCs w:val="24"/>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pPr>
      <w:bidi/>
      <w:spacing w:after="120" w:line="240" w:lineRule="auto"/>
    </w:pPr>
    <w:rPr>
      <w:rFonts w:ascii="Times New Roman" w:hAnsi="Times New Roman" w:cs="Times New Roman"/>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customStyle="1" w:styleId="Bbiliography">
    <w:name w:val="Bbiliography"/>
    <w:basedOn w:val="Normal"/>
    <w:qFormat/>
    <w:rsid w:val="00B96298"/>
    <w:pPr>
      <w:spacing w:before="120" w:after="120" w:line="240" w:lineRule="auto"/>
      <w:ind w:left="965" w:hanging="965"/>
    </w:pPr>
    <w:rPr>
      <w:rFonts w:eastAsia="Arial" w:cs="Calibri"/>
      <w:iCs/>
      <w:color w:val="000000"/>
      <w:sz w:val="20"/>
      <w:szCs w:val="20"/>
      <w:lang w:eastAsia="hi-IN" w:bidi="hi-IN"/>
    </w:rPr>
  </w:style>
  <w:style w:type="paragraph" w:customStyle="1" w:styleId="Style-4">
    <w:name w:val="Style-4"/>
    <w:rsid w:val="00B96298"/>
    <w:pPr>
      <w:suppressAutoHyphens/>
    </w:pPr>
    <w:rPr>
      <w:rFonts w:eastAsia="Arial"/>
      <w:lang w:eastAsia="hi-IN" w:bidi="hi-IN"/>
    </w:rPr>
  </w:style>
  <w:style w:type="paragraph" w:customStyle="1" w:styleId="Style-6">
    <w:name w:val="Style-6"/>
    <w:rsid w:val="00582D63"/>
    <w:pPr>
      <w:suppressAutoHyphens/>
    </w:pPr>
    <w:rPr>
      <w:rFonts w:eastAsia="Arial"/>
      <w:lang w:eastAsia="hi-IN" w:bidi="hi-IN"/>
    </w:rPr>
  </w:style>
  <w:style w:type="paragraph" w:customStyle="1" w:styleId="Style-5">
    <w:name w:val="Style-5"/>
    <w:rsid w:val="00582D63"/>
    <w:pPr>
      <w:suppressAutoHyphens/>
    </w:pPr>
    <w:rPr>
      <w:rFonts w:eastAsia="Arial"/>
      <w:lang w:eastAsia="hi-IN" w:bidi="hi-IN"/>
    </w:rPr>
  </w:style>
  <w:style w:type="paragraph" w:customStyle="1" w:styleId="Style-11">
    <w:name w:val="Style-11"/>
    <w:rsid w:val="00582D63"/>
    <w:pPr>
      <w:suppressAutoHyphens/>
    </w:pPr>
    <w:rPr>
      <w:rFonts w:eastAsia="Arial"/>
      <w:lang w:eastAsia="hi-IN" w:bidi="hi-IN"/>
    </w:rPr>
  </w:style>
  <w:style w:type="paragraph" w:styleId="NormalWeb">
    <w:name w:val="Normal (Web)"/>
    <w:basedOn w:val="Normal"/>
    <w:uiPriority w:val="99"/>
    <w:unhideWhenUsed/>
    <w:rsid w:val="00582D6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WW-Absatz-Standardschriftart111111">
    <w:name w:val="WW-Absatz-Standardschriftart111111"/>
    <w:rsid w:val="00970BFF"/>
  </w:style>
  <w:style w:type="paragraph" w:styleId="BalloonText">
    <w:name w:val="Balloon Text"/>
    <w:basedOn w:val="Normal"/>
    <w:link w:val="BalloonTextChar"/>
    <w:uiPriority w:val="99"/>
    <w:semiHidden/>
    <w:unhideWhenUsed/>
    <w:rsid w:val="005A5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530A"/>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Arial"/>
      <w:sz w:val="22"/>
      <w:szCs w:val="22"/>
      <w:lang w:eastAsia="zh-C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styleId="DefaultParagraphFont0">
    <w:name w:val="Default Paragraph Font"/>
  </w:style>
  <w:style w:type="character" w:styleId="Hyperlink">
    <w:name w:val="Hyperlink"/>
    <w:rPr>
      <w:rFonts w:cs="Times New Roman"/>
      <w:color w:val="0000FF"/>
      <w:u w:val="single"/>
    </w:rPr>
  </w:style>
  <w:style w:type="character" w:customStyle="1" w:styleId="BodyTextChar">
    <w:name w:val="Body Text Char"/>
    <w:rPr>
      <w:rFonts w:ascii="Times New Roman" w:hAnsi="Times New Roman" w:cs="Times New Roman"/>
      <w:sz w:val="24"/>
      <w:szCs w:val="24"/>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pPr>
      <w:bidi/>
      <w:spacing w:after="120" w:line="240" w:lineRule="auto"/>
    </w:pPr>
    <w:rPr>
      <w:rFonts w:ascii="Times New Roman" w:hAnsi="Times New Roman" w:cs="Times New Roman"/>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customStyle="1" w:styleId="Bbiliography">
    <w:name w:val="Bbiliography"/>
    <w:basedOn w:val="Normal"/>
    <w:qFormat/>
    <w:rsid w:val="00B96298"/>
    <w:pPr>
      <w:spacing w:before="120" w:after="120" w:line="240" w:lineRule="auto"/>
      <w:ind w:left="965" w:hanging="965"/>
    </w:pPr>
    <w:rPr>
      <w:rFonts w:eastAsia="Arial" w:cs="Calibri"/>
      <w:iCs/>
      <w:color w:val="000000"/>
      <w:sz w:val="20"/>
      <w:szCs w:val="20"/>
      <w:lang w:eastAsia="hi-IN" w:bidi="hi-IN"/>
    </w:rPr>
  </w:style>
  <w:style w:type="paragraph" w:customStyle="1" w:styleId="Style-4">
    <w:name w:val="Style-4"/>
    <w:rsid w:val="00B96298"/>
    <w:pPr>
      <w:suppressAutoHyphens/>
    </w:pPr>
    <w:rPr>
      <w:rFonts w:eastAsia="Arial"/>
      <w:lang w:eastAsia="hi-IN" w:bidi="hi-IN"/>
    </w:rPr>
  </w:style>
  <w:style w:type="paragraph" w:customStyle="1" w:styleId="Style-6">
    <w:name w:val="Style-6"/>
    <w:rsid w:val="00582D63"/>
    <w:pPr>
      <w:suppressAutoHyphens/>
    </w:pPr>
    <w:rPr>
      <w:rFonts w:eastAsia="Arial"/>
      <w:lang w:eastAsia="hi-IN" w:bidi="hi-IN"/>
    </w:rPr>
  </w:style>
  <w:style w:type="paragraph" w:customStyle="1" w:styleId="Style-5">
    <w:name w:val="Style-5"/>
    <w:rsid w:val="00582D63"/>
    <w:pPr>
      <w:suppressAutoHyphens/>
    </w:pPr>
    <w:rPr>
      <w:rFonts w:eastAsia="Arial"/>
      <w:lang w:eastAsia="hi-IN" w:bidi="hi-IN"/>
    </w:rPr>
  </w:style>
  <w:style w:type="paragraph" w:customStyle="1" w:styleId="Style-11">
    <w:name w:val="Style-11"/>
    <w:rsid w:val="00582D63"/>
    <w:pPr>
      <w:suppressAutoHyphens/>
    </w:pPr>
    <w:rPr>
      <w:rFonts w:eastAsia="Arial"/>
      <w:lang w:eastAsia="hi-IN" w:bidi="hi-IN"/>
    </w:rPr>
  </w:style>
  <w:style w:type="paragraph" w:styleId="NormalWeb">
    <w:name w:val="Normal (Web)"/>
    <w:basedOn w:val="Normal"/>
    <w:uiPriority w:val="99"/>
    <w:unhideWhenUsed/>
    <w:rsid w:val="00582D6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WW-Absatz-Standardschriftart111111">
    <w:name w:val="WW-Absatz-Standardschriftart111111"/>
    <w:rsid w:val="00970BFF"/>
  </w:style>
  <w:style w:type="paragraph" w:styleId="BalloonText">
    <w:name w:val="Balloon Text"/>
    <w:basedOn w:val="Normal"/>
    <w:link w:val="BalloonTextChar"/>
    <w:uiPriority w:val="99"/>
    <w:semiHidden/>
    <w:unhideWhenUsed/>
    <w:rsid w:val="005A5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530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484">
      <w:bodyDiv w:val="1"/>
      <w:marLeft w:val="0"/>
      <w:marRight w:val="0"/>
      <w:marTop w:val="0"/>
      <w:marBottom w:val="0"/>
      <w:divBdr>
        <w:top w:val="none" w:sz="0" w:space="0" w:color="auto"/>
        <w:left w:val="none" w:sz="0" w:space="0" w:color="auto"/>
        <w:bottom w:val="none" w:sz="0" w:space="0" w:color="auto"/>
        <w:right w:val="none" w:sz="0" w:space="0" w:color="auto"/>
      </w:divBdr>
      <w:divsChild>
        <w:div w:id="1017073232">
          <w:marLeft w:val="0"/>
          <w:marRight w:val="0"/>
          <w:marTop w:val="0"/>
          <w:marBottom w:val="0"/>
          <w:divBdr>
            <w:top w:val="none" w:sz="0" w:space="0" w:color="auto"/>
            <w:left w:val="none" w:sz="0" w:space="0" w:color="auto"/>
            <w:bottom w:val="none" w:sz="0" w:space="0" w:color="auto"/>
            <w:right w:val="none" w:sz="0" w:space="0" w:color="auto"/>
          </w:divBdr>
          <w:divsChild>
            <w:div w:id="1246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58">
      <w:bodyDiv w:val="1"/>
      <w:marLeft w:val="0"/>
      <w:marRight w:val="0"/>
      <w:marTop w:val="0"/>
      <w:marBottom w:val="0"/>
      <w:divBdr>
        <w:top w:val="none" w:sz="0" w:space="0" w:color="auto"/>
        <w:left w:val="none" w:sz="0" w:space="0" w:color="auto"/>
        <w:bottom w:val="none" w:sz="0" w:space="0" w:color="auto"/>
        <w:right w:val="none" w:sz="0" w:space="0" w:color="auto"/>
      </w:divBdr>
      <w:divsChild>
        <w:div w:id="1359547520">
          <w:marLeft w:val="0"/>
          <w:marRight w:val="0"/>
          <w:marTop w:val="0"/>
          <w:marBottom w:val="0"/>
          <w:divBdr>
            <w:top w:val="none" w:sz="0" w:space="0" w:color="auto"/>
            <w:left w:val="none" w:sz="0" w:space="0" w:color="auto"/>
            <w:bottom w:val="none" w:sz="0" w:space="0" w:color="auto"/>
            <w:right w:val="none" w:sz="0" w:space="0" w:color="auto"/>
          </w:divBdr>
          <w:divsChild>
            <w:div w:id="8454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137">
      <w:bodyDiv w:val="1"/>
      <w:marLeft w:val="0"/>
      <w:marRight w:val="0"/>
      <w:marTop w:val="0"/>
      <w:marBottom w:val="0"/>
      <w:divBdr>
        <w:top w:val="none" w:sz="0" w:space="0" w:color="auto"/>
        <w:left w:val="none" w:sz="0" w:space="0" w:color="auto"/>
        <w:bottom w:val="none" w:sz="0" w:space="0" w:color="auto"/>
        <w:right w:val="none" w:sz="0" w:space="0" w:color="auto"/>
      </w:divBdr>
      <w:divsChild>
        <w:div w:id="454181716">
          <w:marLeft w:val="0"/>
          <w:marRight w:val="0"/>
          <w:marTop w:val="0"/>
          <w:marBottom w:val="0"/>
          <w:divBdr>
            <w:top w:val="none" w:sz="0" w:space="0" w:color="auto"/>
            <w:left w:val="none" w:sz="0" w:space="0" w:color="auto"/>
            <w:bottom w:val="none" w:sz="0" w:space="0" w:color="auto"/>
            <w:right w:val="none" w:sz="0" w:space="0" w:color="auto"/>
          </w:divBdr>
          <w:divsChild>
            <w:div w:id="12688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2907">
      <w:bodyDiv w:val="1"/>
      <w:marLeft w:val="0"/>
      <w:marRight w:val="0"/>
      <w:marTop w:val="0"/>
      <w:marBottom w:val="0"/>
      <w:divBdr>
        <w:top w:val="none" w:sz="0" w:space="0" w:color="auto"/>
        <w:left w:val="none" w:sz="0" w:space="0" w:color="auto"/>
        <w:bottom w:val="none" w:sz="0" w:space="0" w:color="auto"/>
        <w:right w:val="none" w:sz="0" w:space="0" w:color="auto"/>
      </w:divBdr>
      <w:divsChild>
        <w:div w:id="1609195797">
          <w:marLeft w:val="0"/>
          <w:marRight w:val="0"/>
          <w:marTop w:val="0"/>
          <w:marBottom w:val="0"/>
          <w:divBdr>
            <w:top w:val="none" w:sz="0" w:space="0" w:color="auto"/>
            <w:left w:val="none" w:sz="0" w:space="0" w:color="auto"/>
            <w:bottom w:val="none" w:sz="0" w:space="0" w:color="auto"/>
            <w:right w:val="none" w:sz="0" w:space="0" w:color="auto"/>
          </w:divBdr>
          <w:divsChild>
            <w:div w:id="17927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401">
      <w:bodyDiv w:val="1"/>
      <w:marLeft w:val="0"/>
      <w:marRight w:val="0"/>
      <w:marTop w:val="0"/>
      <w:marBottom w:val="0"/>
      <w:divBdr>
        <w:top w:val="none" w:sz="0" w:space="0" w:color="auto"/>
        <w:left w:val="none" w:sz="0" w:space="0" w:color="auto"/>
        <w:bottom w:val="none" w:sz="0" w:space="0" w:color="auto"/>
        <w:right w:val="none" w:sz="0" w:space="0" w:color="auto"/>
      </w:divBdr>
      <w:divsChild>
        <w:div w:id="561794951">
          <w:marLeft w:val="0"/>
          <w:marRight w:val="0"/>
          <w:marTop w:val="0"/>
          <w:marBottom w:val="0"/>
          <w:divBdr>
            <w:top w:val="none" w:sz="0" w:space="0" w:color="auto"/>
            <w:left w:val="none" w:sz="0" w:space="0" w:color="auto"/>
            <w:bottom w:val="none" w:sz="0" w:space="0" w:color="auto"/>
            <w:right w:val="none" w:sz="0" w:space="0" w:color="auto"/>
          </w:divBdr>
          <w:divsChild>
            <w:div w:id="2058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570">
      <w:bodyDiv w:val="1"/>
      <w:marLeft w:val="0"/>
      <w:marRight w:val="0"/>
      <w:marTop w:val="0"/>
      <w:marBottom w:val="0"/>
      <w:divBdr>
        <w:top w:val="none" w:sz="0" w:space="0" w:color="auto"/>
        <w:left w:val="none" w:sz="0" w:space="0" w:color="auto"/>
        <w:bottom w:val="none" w:sz="0" w:space="0" w:color="auto"/>
        <w:right w:val="none" w:sz="0" w:space="0" w:color="auto"/>
      </w:divBdr>
      <w:divsChild>
        <w:div w:id="1602030227">
          <w:marLeft w:val="0"/>
          <w:marRight w:val="0"/>
          <w:marTop w:val="0"/>
          <w:marBottom w:val="0"/>
          <w:divBdr>
            <w:top w:val="none" w:sz="0" w:space="0" w:color="auto"/>
            <w:left w:val="none" w:sz="0" w:space="0" w:color="auto"/>
            <w:bottom w:val="none" w:sz="0" w:space="0" w:color="auto"/>
            <w:right w:val="none" w:sz="0" w:space="0" w:color="auto"/>
          </w:divBdr>
          <w:divsChild>
            <w:div w:id="16618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0698">
      <w:bodyDiv w:val="1"/>
      <w:marLeft w:val="0"/>
      <w:marRight w:val="0"/>
      <w:marTop w:val="0"/>
      <w:marBottom w:val="0"/>
      <w:divBdr>
        <w:top w:val="none" w:sz="0" w:space="0" w:color="auto"/>
        <w:left w:val="none" w:sz="0" w:space="0" w:color="auto"/>
        <w:bottom w:val="none" w:sz="0" w:space="0" w:color="auto"/>
        <w:right w:val="none" w:sz="0" w:space="0" w:color="auto"/>
      </w:divBdr>
      <w:divsChild>
        <w:div w:id="1866166841">
          <w:marLeft w:val="0"/>
          <w:marRight w:val="0"/>
          <w:marTop w:val="0"/>
          <w:marBottom w:val="0"/>
          <w:divBdr>
            <w:top w:val="none" w:sz="0" w:space="0" w:color="auto"/>
            <w:left w:val="none" w:sz="0" w:space="0" w:color="auto"/>
            <w:bottom w:val="none" w:sz="0" w:space="0" w:color="auto"/>
            <w:right w:val="none" w:sz="0" w:space="0" w:color="auto"/>
          </w:divBdr>
          <w:divsChild>
            <w:div w:id="10837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678">
      <w:bodyDiv w:val="1"/>
      <w:marLeft w:val="0"/>
      <w:marRight w:val="0"/>
      <w:marTop w:val="0"/>
      <w:marBottom w:val="0"/>
      <w:divBdr>
        <w:top w:val="none" w:sz="0" w:space="0" w:color="auto"/>
        <w:left w:val="none" w:sz="0" w:space="0" w:color="auto"/>
        <w:bottom w:val="none" w:sz="0" w:space="0" w:color="auto"/>
        <w:right w:val="none" w:sz="0" w:space="0" w:color="auto"/>
      </w:divBdr>
      <w:divsChild>
        <w:div w:id="760490949">
          <w:marLeft w:val="0"/>
          <w:marRight w:val="0"/>
          <w:marTop w:val="0"/>
          <w:marBottom w:val="0"/>
          <w:divBdr>
            <w:top w:val="none" w:sz="0" w:space="0" w:color="auto"/>
            <w:left w:val="none" w:sz="0" w:space="0" w:color="auto"/>
            <w:bottom w:val="none" w:sz="0" w:space="0" w:color="auto"/>
            <w:right w:val="none" w:sz="0" w:space="0" w:color="auto"/>
          </w:divBdr>
          <w:divsChild>
            <w:div w:id="454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9126">
      <w:bodyDiv w:val="1"/>
      <w:marLeft w:val="0"/>
      <w:marRight w:val="0"/>
      <w:marTop w:val="0"/>
      <w:marBottom w:val="0"/>
      <w:divBdr>
        <w:top w:val="none" w:sz="0" w:space="0" w:color="auto"/>
        <w:left w:val="none" w:sz="0" w:space="0" w:color="auto"/>
        <w:bottom w:val="none" w:sz="0" w:space="0" w:color="auto"/>
        <w:right w:val="none" w:sz="0" w:space="0" w:color="auto"/>
      </w:divBdr>
      <w:divsChild>
        <w:div w:id="34472051">
          <w:marLeft w:val="0"/>
          <w:marRight w:val="0"/>
          <w:marTop w:val="0"/>
          <w:marBottom w:val="0"/>
          <w:divBdr>
            <w:top w:val="none" w:sz="0" w:space="0" w:color="auto"/>
            <w:left w:val="none" w:sz="0" w:space="0" w:color="auto"/>
            <w:bottom w:val="none" w:sz="0" w:space="0" w:color="auto"/>
            <w:right w:val="none" w:sz="0" w:space="0" w:color="auto"/>
          </w:divBdr>
          <w:divsChild>
            <w:div w:id="16543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9660">
      <w:bodyDiv w:val="1"/>
      <w:marLeft w:val="0"/>
      <w:marRight w:val="0"/>
      <w:marTop w:val="0"/>
      <w:marBottom w:val="0"/>
      <w:divBdr>
        <w:top w:val="none" w:sz="0" w:space="0" w:color="auto"/>
        <w:left w:val="none" w:sz="0" w:space="0" w:color="auto"/>
        <w:bottom w:val="none" w:sz="0" w:space="0" w:color="auto"/>
        <w:right w:val="none" w:sz="0" w:space="0" w:color="auto"/>
      </w:divBdr>
      <w:divsChild>
        <w:div w:id="352537567">
          <w:marLeft w:val="0"/>
          <w:marRight w:val="0"/>
          <w:marTop w:val="0"/>
          <w:marBottom w:val="0"/>
          <w:divBdr>
            <w:top w:val="none" w:sz="0" w:space="0" w:color="auto"/>
            <w:left w:val="none" w:sz="0" w:space="0" w:color="auto"/>
            <w:bottom w:val="none" w:sz="0" w:space="0" w:color="auto"/>
            <w:right w:val="none" w:sz="0" w:space="0" w:color="auto"/>
          </w:divBdr>
          <w:divsChild>
            <w:div w:id="16896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8850">
      <w:bodyDiv w:val="1"/>
      <w:marLeft w:val="0"/>
      <w:marRight w:val="0"/>
      <w:marTop w:val="0"/>
      <w:marBottom w:val="0"/>
      <w:divBdr>
        <w:top w:val="none" w:sz="0" w:space="0" w:color="auto"/>
        <w:left w:val="none" w:sz="0" w:space="0" w:color="auto"/>
        <w:bottom w:val="none" w:sz="0" w:space="0" w:color="auto"/>
        <w:right w:val="none" w:sz="0" w:space="0" w:color="auto"/>
      </w:divBdr>
      <w:divsChild>
        <w:div w:id="1003126238">
          <w:marLeft w:val="0"/>
          <w:marRight w:val="0"/>
          <w:marTop w:val="0"/>
          <w:marBottom w:val="0"/>
          <w:divBdr>
            <w:top w:val="none" w:sz="0" w:space="0" w:color="auto"/>
            <w:left w:val="none" w:sz="0" w:space="0" w:color="auto"/>
            <w:bottom w:val="none" w:sz="0" w:space="0" w:color="auto"/>
            <w:right w:val="none" w:sz="0" w:space="0" w:color="auto"/>
          </w:divBdr>
          <w:divsChild>
            <w:div w:id="7467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6849">
      <w:bodyDiv w:val="1"/>
      <w:marLeft w:val="0"/>
      <w:marRight w:val="0"/>
      <w:marTop w:val="0"/>
      <w:marBottom w:val="0"/>
      <w:divBdr>
        <w:top w:val="none" w:sz="0" w:space="0" w:color="auto"/>
        <w:left w:val="none" w:sz="0" w:space="0" w:color="auto"/>
        <w:bottom w:val="none" w:sz="0" w:space="0" w:color="auto"/>
        <w:right w:val="none" w:sz="0" w:space="0" w:color="auto"/>
      </w:divBdr>
      <w:divsChild>
        <w:div w:id="1250116538">
          <w:marLeft w:val="0"/>
          <w:marRight w:val="0"/>
          <w:marTop w:val="0"/>
          <w:marBottom w:val="0"/>
          <w:divBdr>
            <w:top w:val="none" w:sz="0" w:space="0" w:color="auto"/>
            <w:left w:val="none" w:sz="0" w:space="0" w:color="auto"/>
            <w:bottom w:val="none" w:sz="0" w:space="0" w:color="auto"/>
            <w:right w:val="none" w:sz="0" w:space="0" w:color="auto"/>
          </w:divBdr>
          <w:divsChild>
            <w:div w:id="504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6294">
      <w:bodyDiv w:val="1"/>
      <w:marLeft w:val="0"/>
      <w:marRight w:val="0"/>
      <w:marTop w:val="0"/>
      <w:marBottom w:val="0"/>
      <w:divBdr>
        <w:top w:val="none" w:sz="0" w:space="0" w:color="auto"/>
        <w:left w:val="none" w:sz="0" w:space="0" w:color="auto"/>
        <w:bottom w:val="none" w:sz="0" w:space="0" w:color="auto"/>
        <w:right w:val="none" w:sz="0" w:space="0" w:color="auto"/>
      </w:divBdr>
      <w:divsChild>
        <w:div w:id="684937234">
          <w:marLeft w:val="0"/>
          <w:marRight w:val="0"/>
          <w:marTop w:val="0"/>
          <w:marBottom w:val="0"/>
          <w:divBdr>
            <w:top w:val="none" w:sz="0" w:space="0" w:color="auto"/>
            <w:left w:val="none" w:sz="0" w:space="0" w:color="auto"/>
            <w:bottom w:val="none" w:sz="0" w:space="0" w:color="auto"/>
            <w:right w:val="none" w:sz="0" w:space="0" w:color="auto"/>
          </w:divBdr>
          <w:divsChild>
            <w:div w:id="12976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45211">
      <w:bodyDiv w:val="1"/>
      <w:marLeft w:val="0"/>
      <w:marRight w:val="0"/>
      <w:marTop w:val="0"/>
      <w:marBottom w:val="0"/>
      <w:divBdr>
        <w:top w:val="none" w:sz="0" w:space="0" w:color="auto"/>
        <w:left w:val="none" w:sz="0" w:space="0" w:color="auto"/>
        <w:bottom w:val="none" w:sz="0" w:space="0" w:color="auto"/>
        <w:right w:val="none" w:sz="0" w:space="0" w:color="auto"/>
      </w:divBdr>
      <w:divsChild>
        <w:div w:id="1544707017">
          <w:marLeft w:val="0"/>
          <w:marRight w:val="0"/>
          <w:marTop w:val="0"/>
          <w:marBottom w:val="0"/>
          <w:divBdr>
            <w:top w:val="none" w:sz="0" w:space="0" w:color="auto"/>
            <w:left w:val="none" w:sz="0" w:space="0" w:color="auto"/>
            <w:bottom w:val="none" w:sz="0" w:space="0" w:color="auto"/>
            <w:right w:val="none" w:sz="0" w:space="0" w:color="auto"/>
          </w:divBdr>
          <w:divsChild>
            <w:div w:id="8659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313">
      <w:bodyDiv w:val="1"/>
      <w:marLeft w:val="0"/>
      <w:marRight w:val="0"/>
      <w:marTop w:val="0"/>
      <w:marBottom w:val="0"/>
      <w:divBdr>
        <w:top w:val="none" w:sz="0" w:space="0" w:color="auto"/>
        <w:left w:val="none" w:sz="0" w:space="0" w:color="auto"/>
        <w:bottom w:val="none" w:sz="0" w:space="0" w:color="auto"/>
        <w:right w:val="none" w:sz="0" w:space="0" w:color="auto"/>
      </w:divBdr>
      <w:divsChild>
        <w:div w:id="2023583948">
          <w:marLeft w:val="0"/>
          <w:marRight w:val="0"/>
          <w:marTop w:val="0"/>
          <w:marBottom w:val="0"/>
          <w:divBdr>
            <w:top w:val="none" w:sz="0" w:space="0" w:color="auto"/>
            <w:left w:val="none" w:sz="0" w:space="0" w:color="auto"/>
            <w:bottom w:val="none" w:sz="0" w:space="0" w:color="auto"/>
            <w:right w:val="none" w:sz="0" w:space="0" w:color="auto"/>
          </w:divBdr>
          <w:divsChild>
            <w:div w:id="11544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621">
      <w:bodyDiv w:val="1"/>
      <w:marLeft w:val="0"/>
      <w:marRight w:val="0"/>
      <w:marTop w:val="0"/>
      <w:marBottom w:val="0"/>
      <w:divBdr>
        <w:top w:val="none" w:sz="0" w:space="0" w:color="auto"/>
        <w:left w:val="none" w:sz="0" w:space="0" w:color="auto"/>
        <w:bottom w:val="none" w:sz="0" w:space="0" w:color="auto"/>
        <w:right w:val="none" w:sz="0" w:space="0" w:color="auto"/>
      </w:divBdr>
      <w:divsChild>
        <w:div w:id="1236356347">
          <w:marLeft w:val="0"/>
          <w:marRight w:val="0"/>
          <w:marTop w:val="0"/>
          <w:marBottom w:val="0"/>
          <w:divBdr>
            <w:top w:val="none" w:sz="0" w:space="0" w:color="auto"/>
            <w:left w:val="none" w:sz="0" w:space="0" w:color="auto"/>
            <w:bottom w:val="none" w:sz="0" w:space="0" w:color="auto"/>
            <w:right w:val="none" w:sz="0" w:space="0" w:color="auto"/>
          </w:divBdr>
          <w:divsChild>
            <w:div w:id="19415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2612">
      <w:bodyDiv w:val="1"/>
      <w:marLeft w:val="0"/>
      <w:marRight w:val="0"/>
      <w:marTop w:val="0"/>
      <w:marBottom w:val="0"/>
      <w:divBdr>
        <w:top w:val="none" w:sz="0" w:space="0" w:color="auto"/>
        <w:left w:val="none" w:sz="0" w:space="0" w:color="auto"/>
        <w:bottom w:val="none" w:sz="0" w:space="0" w:color="auto"/>
        <w:right w:val="none" w:sz="0" w:space="0" w:color="auto"/>
      </w:divBdr>
      <w:divsChild>
        <w:div w:id="372535540">
          <w:marLeft w:val="0"/>
          <w:marRight w:val="0"/>
          <w:marTop w:val="0"/>
          <w:marBottom w:val="0"/>
          <w:divBdr>
            <w:top w:val="none" w:sz="0" w:space="0" w:color="auto"/>
            <w:left w:val="none" w:sz="0" w:space="0" w:color="auto"/>
            <w:bottom w:val="none" w:sz="0" w:space="0" w:color="auto"/>
            <w:right w:val="none" w:sz="0" w:space="0" w:color="auto"/>
          </w:divBdr>
          <w:divsChild>
            <w:div w:id="5843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468">
      <w:bodyDiv w:val="1"/>
      <w:marLeft w:val="0"/>
      <w:marRight w:val="0"/>
      <w:marTop w:val="0"/>
      <w:marBottom w:val="0"/>
      <w:divBdr>
        <w:top w:val="none" w:sz="0" w:space="0" w:color="auto"/>
        <w:left w:val="none" w:sz="0" w:space="0" w:color="auto"/>
        <w:bottom w:val="none" w:sz="0" w:space="0" w:color="auto"/>
        <w:right w:val="none" w:sz="0" w:space="0" w:color="auto"/>
      </w:divBdr>
      <w:divsChild>
        <w:div w:id="681391764">
          <w:marLeft w:val="0"/>
          <w:marRight w:val="0"/>
          <w:marTop w:val="0"/>
          <w:marBottom w:val="0"/>
          <w:divBdr>
            <w:top w:val="none" w:sz="0" w:space="0" w:color="auto"/>
            <w:left w:val="none" w:sz="0" w:space="0" w:color="auto"/>
            <w:bottom w:val="none" w:sz="0" w:space="0" w:color="auto"/>
            <w:right w:val="none" w:sz="0" w:space="0" w:color="auto"/>
          </w:divBdr>
          <w:divsChild>
            <w:div w:id="5754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6926">
      <w:bodyDiv w:val="1"/>
      <w:marLeft w:val="0"/>
      <w:marRight w:val="0"/>
      <w:marTop w:val="0"/>
      <w:marBottom w:val="0"/>
      <w:divBdr>
        <w:top w:val="none" w:sz="0" w:space="0" w:color="auto"/>
        <w:left w:val="none" w:sz="0" w:space="0" w:color="auto"/>
        <w:bottom w:val="none" w:sz="0" w:space="0" w:color="auto"/>
        <w:right w:val="none" w:sz="0" w:space="0" w:color="auto"/>
      </w:divBdr>
      <w:divsChild>
        <w:div w:id="1901015957">
          <w:marLeft w:val="0"/>
          <w:marRight w:val="0"/>
          <w:marTop w:val="0"/>
          <w:marBottom w:val="0"/>
          <w:divBdr>
            <w:top w:val="none" w:sz="0" w:space="0" w:color="auto"/>
            <w:left w:val="none" w:sz="0" w:space="0" w:color="auto"/>
            <w:bottom w:val="none" w:sz="0" w:space="0" w:color="auto"/>
            <w:right w:val="none" w:sz="0" w:space="0" w:color="auto"/>
          </w:divBdr>
          <w:divsChild>
            <w:div w:id="18737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23">
      <w:bodyDiv w:val="1"/>
      <w:marLeft w:val="0"/>
      <w:marRight w:val="0"/>
      <w:marTop w:val="0"/>
      <w:marBottom w:val="0"/>
      <w:divBdr>
        <w:top w:val="none" w:sz="0" w:space="0" w:color="auto"/>
        <w:left w:val="none" w:sz="0" w:space="0" w:color="auto"/>
        <w:bottom w:val="none" w:sz="0" w:space="0" w:color="auto"/>
        <w:right w:val="none" w:sz="0" w:space="0" w:color="auto"/>
      </w:divBdr>
      <w:divsChild>
        <w:div w:id="792940125">
          <w:marLeft w:val="0"/>
          <w:marRight w:val="0"/>
          <w:marTop w:val="0"/>
          <w:marBottom w:val="0"/>
          <w:divBdr>
            <w:top w:val="none" w:sz="0" w:space="0" w:color="auto"/>
            <w:left w:val="none" w:sz="0" w:space="0" w:color="auto"/>
            <w:bottom w:val="none" w:sz="0" w:space="0" w:color="auto"/>
            <w:right w:val="none" w:sz="0" w:space="0" w:color="auto"/>
          </w:divBdr>
          <w:divsChild>
            <w:div w:id="5457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0209">
      <w:bodyDiv w:val="1"/>
      <w:marLeft w:val="0"/>
      <w:marRight w:val="0"/>
      <w:marTop w:val="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sChild>
            <w:div w:id="16507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6123">
      <w:bodyDiv w:val="1"/>
      <w:marLeft w:val="0"/>
      <w:marRight w:val="0"/>
      <w:marTop w:val="0"/>
      <w:marBottom w:val="0"/>
      <w:divBdr>
        <w:top w:val="none" w:sz="0" w:space="0" w:color="auto"/>
        <w:left w:val="none" w:sz="0" w:space="0" w:color="auto"/>
        <w:bottom w:val="none" w:sz="0" w:space="0" w:color="auto"/>
        <w:right w:val="none" w:sz="0" w:space="0" w:color="auto"/>
      </w:divBdr>
      <w:divsChild>
        <w:div w:id="71123835">
          <w:marLeft w:val="0"/>
          <w:marRight w:val="0"/>
          <w:marTop w:val="0"/>
          <w:marBottom w:val="0"/>
          <w:divBdr>
            <w:top w:val="none" w:sz="0" w:space="0" w:color="auto"/>
            <w:left w:val="none" w:sz="0" w:space="0" w:color="auto"/>
            <w:bottom w:val="none" w:sz="0" w:space="0" w:color="auto"/>
            <w:right w:val="none" w:sz="0" w:space="0" w:color="auto"/>
          </w:divBdr>
          <w:divsChild>
            <w:div w:id="8847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1525173163">
          <w:marLeft w:val="0"/>
          <w:marRight w:val="0"/>
          <w:marTop w:val="0"/>
          <w:marBottom w:val="0"/>
          <w:divBdr>
            <w:top w:val="none" w:sz="0" w:space="0" w:color="auto"/>
            <w:left w:val="none" w:sz="0" w:space="0" w:color="auto"/>
            <w:bottom w:val="none" w:sz="0" w:space="0" w:color="auto"/>
            <w:right w:val="none" w:sz="0" w:space="0" w:color="auto"/>
          </w:divBdr>
          <w:divsChild>
            <w:div w:id="5093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5RW434VQ3H3S-2091-1020</_dlc_DocId>
    <_dlc_DocIdUrl xmlns="3fd1f8e8-d4eb-4fa9-9edf-90e13be718c2">
      <Url>https://in.bgu.ac.il/humsos/politics/_layouts/DocIdRedir.aspx?ID=5RW434VQ3H3S-2091-1020</Url>
      <Description>5RW434VQ3H3S-2091-1020</Description>
    </_dlc_DocIdUrl>
  </documentManagement>
</p:properties>
</file>

<file path=customXml/itemProps1.xml><?xml version="1.0" encoding="utf-8"?>
<ds:datastoreItem xmlns:ds="http://schemas.openxmlformats.org/officeDocument/2006/customXml" ds:itemID="{77DD4A76-14FE-476F-83D4-8BA6B31226D6}"/>
</file>

<file path=customXml/itemProps2.xml><?xml version="1.0" encoding="utf-8"?>
<ds:datastoreItem xmlns:ds="http://schemas.openxmlformats.org/officeDocument/2006/customXml" ds:itemID="{4D85A5DC-AED4-462E-A62E-0A1F6BE6D5CD}"/>
</file>

<file path=customXml/itemProps3.xml><?xml version="1.0" encoding="utf-8"?>
<ds:datastoreItem xmlns:ds="http://schemas.openxmlformats.org/officeDocument/2006/customXml" ds:itemID="{28A58C1D-0051-40BA-83E0-A5462077A66E}"/>
</file>

<file path=customXml/itemProps4.xml><?xml version="1.0" encoding="utf-8"?>
<ds:datastoreItem xmlns:ds="http://schemas.openxmlformats.org/officeDocument/2006/customXml" ds:itemID="{8CA4AA4F-3A8D-4DA3-ADB1-228181502656}"/>
</file>

<file path=customXml/itemProps5.xml><?xml version="1.0" encoding="utf-8"?>
<ds:datastoreItem xmlns:ds="http://schemas.openxmlformats.org/officeDocument/2006/customXml" ds:itemID="{209534E6-3FDE-4C71-9E38-F5C46A59B30F}"/>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 Gorfinkel</dc:creator>
  <cp:lastModifiedBy>Dell</cp:lastModifiedBy>
  <cp:revision>2</cp:revision>
  <cp:lastPrinted>1601-01-01T00:00:00Z</cp:lastPrinted>
  <dcterms:created xsi:type="dcterms:W3CDTF">2015-10-11T00:10:00Z</dcterms:created>
  <dcterms:modified xsi:type="dcterms:W3CDTF">2015-10-11T00:10:00Z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ee80ad43-4464-40d7-beb8-07f7ea7212be</vt:lpwstr>
  </property>
</Properties>
</file>