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A3" w:rsidRDefault="00726BA3" w:rsidP="00726BA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hint="cs"/>
          <w:rtl/>
        </w:rPr>
        <w:t xml:space="preserve">        </w:t>
      </w:r>
      <w:r>
        <w:rPr>
          <w:rFonts w:hint="cs"/>
          <w:rtl/>
        </w:rPr>
        <w:tab/>
        <w:t xml:space="preserve">     </w:t>
      </w:r>
      <w:r>
        <w:rPr>
          <w:noProof/>
        </w:rPr>
        <w:drawing>
          <wp:inline distT="0" distB="0" distL="0" distR="0">
            <wp:extent cx="3319145" cy="6673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14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  </w:t>
      </w:r>
      <w:r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>
            <wp:extent cx="384175" cy="557530"/>
            <wp:effectExtent l="0" t="0" r="0" b="0"/>
            <wp:docPr id="1" name="Picture 1" descr="black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2"/>
          <w:szCs w:val="32"/>
          <w:rtl/>
        </w:rPr>
        <w:t xml:space="preserve">  </w:t>
      </w:r>
    </w:p>
    <w:p w:rsidR="00726BA3" w:rsidRDefault="00726BA3" w:rsidP="00726BA3">
      <w:pPr>
        <w:ind w:left="26" w:hanging="26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rtl/>
        </w:rPr>
        <w:t>אוניברסיטת בן-גוריון בנגב</w:t>
      </w:r>
      <w:r>
        <w:rPr>
          <w:rFonts w:ascii="Arial" w:hAnsi="Arial" w:cs="Arial"/>
          <w:sz w:val="28"/>
          <w:szCs w:val="28"/>
          <w:rtl/>
        </w:rPr>
        <w:t xml:space="preserve">  </w:t>
      </w:r>
    </w:p>
    <w:p w:rsidR="00726BA3" w:rsidRDefault="00726BA3" w:rsidP="00726BA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rtl/>
        </w:rPr>
        <w:t>המחלקה לפוליטיקה וממשל, שנה"ל תשע"</w:t>
      </w:r>
      <w:r>
        <w:rPr>
          <w:rFonts w:ascii="Arial" w:hAnsi="Arial" w:cs="Arial" w:hint="cs"/>
          <w:b/>
          <w:bCs/>
          <w:sz w:val="28"/>
          <w:szCs w:val="28"/>
          <w:rtl/>
        </w:rPr>
        <w:t>ד</w:t>
      </w:r>
      <w:r>
        <w:rPr>
          <w:rFonts w:ascii="Arial" w:hAnsi="Arial" w:cs="Arial"/>
          <w:b/>
          <w:bCs/>
          <w:sz w:val="28"/>
          <w:szCs w:val="28"/>
          <w:rtl/>
        </w:rPr>
        <w:t xml:space="preserve"> 201</w:t>
      </w:r>
      <w:r>
        <w:rPr>
          <w:rFonts w:ascii="Arial" w:hAnsi="Arial" w:cs="Arial" w:hint="cs"/>
          <w:b/>
          <w:bCs/>
          <w:sz w:val="28"/>
          <w:szCs w:val="28"/>
          <w:rtl/>
        </w:rPr>
        <w:t>3</w:t>
      </w:r>
      <w:r>
        <w:rPr>
          <w:rFonts w:ascii="Arial" w:hAnsi="Arial" w:cs="Arial"/>
          <w:b/>
          <w:bCs/>
          <w:sz w:val="28"/>
          <w:szCs w:val="28"/>
          <w:rtl/>
        </w:rPr>
        <w:t>-201</w:t>
      </w:r>
      <w:r>
        <w:rPr>
          <w:rFonts w:ascii="Arial" w:hAnsi="Arial" w:cs="Arial" w:hint="cs"/>
          <w:b/>
          <w:bCs/>
          <w:sz w:val="28"/>
          <w:szCs w:val="28"/>
          <w:rtl/>
        </w:rPr>
        <w:t>4</w:t>
      </w:r>
    </w:p>
    <w:p w:rsidR="00726BA3" w:rsidRDefault="00726BA3" w:rsidP="00726BA3">
      <w:pPr>
        <w:jc w:val="center"/>
        <w:rPr>
          <w:rFonts w:ascii="Arial" w:hAnsi="Arial" w:cs="Arial"/>
          <w:b/>
          <w:bCs/>
          <w:i/>
          <w:iCs/>
          <w:sz w:val="28"/>
          <w:szCs w:val="28"/>
          <w:rtl/>
        </w:rPr>
      </w:pPr>
      <w:r>
        <w:rPr>
          <w:rFonts w:ascii="Arial" w:hAnsi="Arial" w:cs="Arial"/>
          <w:b/>
          <w:bCs/>
          <w:i/>
          <w:iCs/>
          <w:sz w:val="28"/>
          <w:szCs w:val="28"/>
          <w:rtl/>
        </w:rPr>
        <w:t xml:space="preserve">חטיבת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  <w:rtl/>
        </w:rPr>
        <w:t>אדנאואר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  <w:rtl/>
        </w:rPr>
        <w:t xml:space="preserve"> ללימודי פוליטיקה וחברה אירופית </w:t>
      </w:r>
    </w:p>
    <w:p w:rsidR="00726BA3" w:rsidRDefault="00726BA3" w:rsidP="00726BA3">
      <w:pPr>
        <w:pStyle w:val="2"/>
        <w:rPr>
          <w:rFonts w:ascii="Arial" w:hAnsi="Arial" w:cs="Arial"/>
          <w:i w:val="0"/>
          <w:iCs w:val="0"/>
          <w:rtl/>
        </w:rPr>
      </w:pPr>
    </w:p>
    <w:p w:rsidR="002361C7" w:rsidRDefault="00726BA3" w:rsidP="00726BA3">
      <w:pPr>
        <w:bidi w:val="0"/>
        <w:jc w:val="center"/>
        <w:rPr>
          <w:b/>
          <w:bCs/>
          <w:i/>
          <w:iCs/>
          <w:sz w:val="36"/>
          <w:szCs w:val="36"/>
        </w:rPr>
      </w:pPr>
      <w:r>
        <w:rPr>
          <w:rFonts w:hint="cs"/>
          <w:b/>
          <w:bCs/>
          <w:i/>
          <w:iCs/>
          <w:sz w:val="36"/>
          <w:szCs w:val="36"/>
          <w:rtl/>
        </w:rPr>
        <w:t xml:space="preserve">כוח החלשים: מחאה </w:t>
      </w:r>
    </w:p>
    <w:p w:rsidR="00726BA3" w:rsidRDefault="00726BA3" w:rsidP="002361C7">
      <w:pPr>
        <w:bidi w:val="0"/>
        <w:jc w:val="center"/>
        <w:rPr>
          <w:b/>
          <w:bCs/>
          <w:i/>
          <w:iCs/>
          <w:sz w:val="36"/>
          <w:szCs w:val="36"/>
          <w:rtl/>
        </w:rPr>
      </w:pPr>
      <w:r>
        <w:rPr>
          <w:rFonts w:hint="cs"/>
          <w:b/>
          <w:bCs/>
          <w:i/>
          <w:iCs/>
          <w:sz w:val="36"/>
          <w:szCs w:val="36"/>
          <w:rtl/>
        </w:rPr>
        <w:t xml:space="preserve">ותנועות חברתיות באירופה הפוסט-קומוניסטית </w:t>
      </w:r>
    </w:p>
    <w:p w:rsidR="00726BA3" w:rsidRDefault="00726BA3" w:rsidP="00726BA3">
      <w:pPr>
        <w:jc w:val="center"/>
        <w:rPr>
          <w:rFonts w:ascii="Arial" w:hAnsi="Arial" w:cs="Arial"/>
          <w:b/>
          <w:bCs/>
          <w:i/>
          <w:iCs/>
          <w:sz w:val="16"/>
          <w:szCs w:val="16"/>
          <w:rtl/>
        </w:rPr>
      </w:pPr>
    </w:p>
    <w:p w:rsidR="00726BA3" w:rsidRDefault="00B71DA6" w:rsidP="00B71DA6">
      <w:pPr>
        <w:jc w:val="center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>187-1-0</w:t>
      </w:r>
      <w:r>
        <w:rPr>
          <w:rFonts w:ascii="Arial" w:hAnsi="Arial" w:cs="Arial" w:hint="cs"/>
          <w:b/>
          <w:bCs/>
          <w:rtl/>
        </w:rPr>
        <w:t>014</w:t>
      </w:r>
      <w:bookmarkStart w:id="0" w:name="_GoBack"/>
      <w:bookmarkEnd w:id="0"/>
    </w:p>
    <w:p w:rsidR="00726BA3" w:rsidRDefault="00726BA3" w:rsidP="00726BA3">
      <w:pPr>
        <w:jc w:val="center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>2 נקודות זכות</w:t>
      </w:r>
    </w:p>
    <w:p w:rsidR="00726BA3" w:rsidRDefault="00726BA3" w:rsidP="00726BA3">
      <w:pPr>
        <w:jc w:val="center"/>
        <w:rPr>
          <w:rFonts w:ascii="Arial" w:hAnsi="Arial" w:cs="Arial"/>
          <w:b/>
          <w:bCs/>
          <w:rtl/>
          <w:lang w:val="en-GB"/>
        </w:rPr>
      </w:pPr>
    </w:p>
    <w:p w:rsidR="00726BA3" w:rsidRDefault="00726BA3" w:rsidP="00726BA3">
      <w:pPr>
        <w:bidi w:val="0"/>
        <w:jc w:val="right"/>
        <w:rPr>
          <w:rtl/>
        </w:rPr>
      </w:pPr>
    </w:p>
    <w:p w:rsidR="00726BA3" w:rsidRDefault="00726BA3" w:rsidP="00726BA3">
      <w:pPr>
        <w:bidi w:val="0"/>
        <w:jc w:val="right"/>
        <w:rPr>
          <w:b/>
          <w:bCs/>
          <w:i/>
          <w:iCs/>
          <w:rtl/>
        </w:rPr>
      </w:pPr>
    </w:p>
    <w:p w:rsidR="00726BA3" w:rsidRDefault="00726BA3" w:rsidP="00726BA3">
      <w:pPr>
        <w:bidi w:val="0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rtl/>
        </w:rPr>
        <w:t>מרצה</w:t>
      </w:r>
      <w:r>
        <w:rPr>
          <w:rFonts w:ascii="Arial" w:hAnsi="Arial" w:cs="Arial"/>
          <w:rtl/>
        </w:rPr>
        <w:t xml:space="preserve">: אלמה ורדרי-קסלר                                                           יום </w:t>
      </w:r>
      <w:r>
        <w:rPr>
          <w:rFonts w:ascii="Arial" w:hAnsi="Arial" w:cs="Arial" w:hint="cs"/>
          <w:rtl/>
        </w:rPr>
        <w:t>ג</w:t>
      </w:r>
      <w:r>
        <w:rPr>
          <w:rFonts w:ascii="Arial" w:hAnsi="Arial" w:cs="Arial"/>
          <w:rtl/>
        </w:rPr>
        <w:t>': 1</w:t>
      </w:r>
      <w:r>
        <w:rPr>
          <w:rFonts w:ascii="Arial" w:hAnsi="Arial" w:cs="Arial" w:hint="cs"/>
          <w:rtl/>
        </w:rPr>
        <w:t>2</w:t>
      </w:r>
      <w:r>
        <w:rPr>
          <w:rFonts w:ascii="Arial" w:hAnsi="Arial" w:cs="Arial"/>
          <w:rtl/>
        </w:rPr>
        <w:t>:00-1</w:t>
      </w:r>
      <w:r>
        <w:rPr>
          <w:rFonts w:ascii="Arial" w:hAnsi="Arial" w:cs="Arial" w:hint="cs"/>
          <w:rtl/>
        </w:rPr>
        <w:t>4</w:t>
      </w:r>
      <w:r>
        <w:rPr>
          <w:rFonts w:ascii="Arial" w:hAnsi="Arial" w:cs="Arial"/>
          <w:rtl/>
        </w:rPr>
        <w:t>:00</w:t>
      </w:r>
    </w:p>
    <w:p w:rsidR="00726BA3" w:rsidRDefault="00726BA3" w:rsidP="00726BA3">
      <w:pPr>
        <w:rPr>
          <w:rFonts w:ascii="Arial" w:hAnsi="Arial" w:cs="Arial"/>
        </w:rPr>
      </w:pPr>
      <w:r>
        <w:rPr>
          <w:rFonts w:ascii="Arial" w:hAnsi="Arial" w:cs="Arial"/>
          <w:b/>
          <w:bCs/>
          <w:rtl/>
        </w:rPr>
        <w:t xml:space="preserve">דוא"ל: </w:t>
      </w:r>
      <w:r>
        <w:rPr>
          <w:rFonts w:ascii="Arial" w:hAnsi="Arial" w:cs="Arial"/>
        </w:rPr>
        <w:t>vardari@bgu.ac.il</w:t>
      </w:r>
      <w:r>
        <w:rPr>
          <w:rFonts w:ascii="Arial" w:hAnsi="Arial" w:cs="Arial"/>
          <w:rtl/>
        </w:rPr>
        <w:t xml:space="preserve">                                                       </w:t>
      </w:r>
    </w:p>
    <w:p w:rsidR="00726BA3" w:rsidRDefault="00726BA3" w:rsidP="00726BA3">
      <w:pPr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rtl/>
        </w:rPr>
        <w:t>שעות קבלה: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Arial" w:hAnsi="Arial" w:cs="Arial"/>
          <w:rtl/>
        </w:rPr>
        <w:t>יום שלישי 15:00-16:00, 74/450</w:t>
      </w:r>
    </w:p>
    <w:p w:rsidR="00726BA3" w:rsidRDefault="00726BA3" w:rsidP="00726BA3">
      <w:pPr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rtl/>
        </w:rPr>
        <w:t>טלפון</w:t>
      </w:r>
      <w:r>
        <w:rPr>
          <w:rFonts w:ascii="Arial" w:hAnsi="Arial" w:cs="Arial"/>
          <w:rtl/>
        </w:rPr>
        <w:t xml:space="preserve"> משרד- 08-6477064</w:t>
      </w:r>
    </w:p>
    <w:p w:rsidR="00726BA3" w:rsidRDefault="00726BA3" w:rsidP="00726BA3">
      <w:pPr>
        <w:jc w:val="both"/>
        <w:rPr>
          <w:rFonts w:ascii="Arial" w:hAnsi="Arial" w:cs="Arial"/>
        </w:rPr>
      </w:pPr>
    </w:p>
    <w:p w:rsidR="00726BA3" w:rsidRDefault="00726BA3" w:rsidP="00726BA3">
      <w:pPr>
        <w:jc w:val="both"/>
        <w:rPr>
          <w:rFonts w:ascii="Arial" w:hAnsi="Arial" w:cs="Arial"/>
          <w:rtl/>
        </w:rPr>
      </w:pPr>
    </w:p>
    <w:p w:rsidR="00726BA3" w:rsidRDefault="00726BA3" w:rsidP="00726BA3">
      <w:pPr>
        <w:pStyle w:val="4"/>
        <w:rPr>
          <w:rFonts w:ascii="Arial" w:hAnsi="Arial" w:cs="Arial"/>
          <w:b/>
          <w:bCs/>
          <w:i w:val="0"/>
          <w:iCs w:val="0"/>
          <w:rtl/>
          <w:lang w:val="en-US"/>
        </w:rPr>
      </w:pPr>
    </w:p>
    <w:p w:rsidR="00726BA3" w:rsidRPr="00726BA3" w:rsidRDefault="00726BA3" w:rsidP="0093277C">
      <w:pPr>
        <w:pStyle w:val="4"/>
        <w:spacing w:line="360" w:lineRule="auto"/>
        <w:rPr>
          <w:rFonts w:asciiTheme="majorBidi" w:hAnsiTheme="majorBidi" w:cstheme="majorBidi"/>
          <w:i w:val="0"/>
          <w:iCs w:val="0"/>
          <w:rtl/>
          <w:lang w:eastAsia="en-US"/>
        </w:rPr>
      </w:pPr>
      <w:r w:rsidRPr="00726BA3">
        <w:rPr>
          <w:rFonts w:asciiTheme="majorBidi" w:hAnsiTheme="majorBidi" w:cstheme="majorBidi"/>
          <w:b/>
          <w:bCs/>
          <w:i w:val="0"/>
          <w:iCs w:val="0"/>
          <w:rtl/>
          <w:lang w:val="en-US"/>
        </w:rPr>
        <w:t xml:space="preserve">מטרות הקורס: </w:t>
      </w:r>
      <w:r w:rsidRPr="00726BA3">
        <w:rPr>
          <w:rFonts w:asciiTheme="majorBidi" w:hAnsiTheme="majorBidi" w:cstheme="majorBidi"/>
          <w:i w:val="0"/>
          <w:iCs w:val="0"/>
          <w:rtl/>
          <w:lang w:eastAsia="en-US"/>
        </w:rPr>
        <w:t xml:space="preserve">תנועות </w:t>
      </w:r>
      <w:r>
        <w:rPr>
          <w:rFonts w:asciiTheme="majorBidi" w:hAnsiTheme="majorBidi" w:cstheme="majorBidi" w:hint="cs"/>
          <w:i w:val="0"/>
          <w:iCs w:val="0"/>
          <w:rtl/>
          <w:lang w:eastAsia="en-US"/>
        </w:rPr>
        <w:t>מחאה</w:t>
      </w:r>
      <w:r w:rsidRPr="00726BA3">
        <w:rPr>
          <w:rFonts w:asciiTheme="majorBidi" w:hAnsiTheme="majorBidi" w:cstheme="majorBidi"/>
          <w:i w:val="0"/>
          <w:iCs w:val="0"/>
          <w:rtl/>
          <w:lang w:eastAsia="en-US"/>
        </w:rPr>
        <w:t xml:space="preserve"> לאורך ההיסטוריה שינו את פני החברות. בכדי להבין את אירופה של ימינו יש ללמוד את הפוליטיקה של המחאה החל משנות ה-80 אשר שינתה את מזרח אירופה ואת היבשת </w:t>
      </w:r>
      <w:r w:rsidR="0093277C">
        <w:rPr>
          <w:rFonts w:asciiTheme="majorBidi" w:hAnsiTheme="majorBidi" w:cstheme="majorBidi" w:hint="cs"/>
          <w:i w:val="0"/>
          <w:iCs w:val="0"/>
          <w:rtl/>
          <w:lang w:eastAsia="en-US"/>
        </w:rPr>
        <w:t>כולה</w:t>
      </w:r>
      <w:r w:rsidRPr="00726BA3">
        <w:rPr>
          <w:rFonts w:asciiTheme="majorBidi" w:hAnsiTheme="majorBidi" w:cstheme="majorBidi"/>
          <w:i w:val="0"/>
          <w:iCs w:val="0"/>
          <w:rtl/>
          <w:lang w:eastAsia="en-US"/>
        </w:rPr>
        <w:t xml:space="preserve">. כיצד התארגנות קולקטיבית מתנגדת למשטרים טוטליטריים? מה מסביר את האסטרטגיות הפעולה ואת היחסים של התנועות עם המדינה? מהם האתגרים של </w:t>
      </w:r>
      <w:r>
        <w:rPr>
          <w:rFonts w:asciiTheme="majorBidi" w:hAnsiTheme="majorBidi" w:cstheme="majorBidi" w:hint="cs"/>
          <w:i w:val="0"/>
          <w:iCs w:val="0"/>
          <w:rtl/>
          <w:lang w:eastAsia="en-US"/>
        </w:rPr>
        <w:t>הפעולה הקולקטיבית בה</w:t>
      </w:r>
      <w:r w:rsidRPr="00726BA3">
        <w:rPr>
          <w:rFonts w:asciiTheme="majorBidi" w:hAnsiTheme="majorBidi" w:cstheme="majorBidi"/>
          <w:i w:val="0"/>
          <w:iCs w:val="0"/>
          <w:rtl/>
          <w:lang w:eastAsia="en-US"/>
        </w:rPr>
        <w:t>קשר הקומוניסטי ואחריו? הקורס עוסק בשאלות אלו תוך שימוש במושגים וגישות אנליטיות של תנועות חברתיות.</w:t>
      </w:r>
    </w:p>
    <w:p w:rsidR="00726BA3" w:rsidRPr="00726BA3" w:rsidRDefault="00726BA3" w:rsidP="00726BA3">
      <w:pPr>
        <w:rPr>
          <w:rFonts w:asciiTheme="majorBidi" w:hAnsiTheme="majorBidi" w:cstheme="majorBidi"/>
          <w:rtl/>
          <w:lang w:val="en-GB" w:eastAsia="he-IL"/>
        </w:rPr>
      </w:pPr>
    </w:p>
    <w:p w:rsidR="00C732F2" w:rsidRDefault="00C732F2" w:rsidP="00901E29">
      <w:pPr>
        <w:pStyle w:val="4"/>
        <w:spacing w:line="276" w:lineRule="auto"/>
        <w:rPr>
          <w:rFonts w:asciiTheme="majorBidi" w:hAnsiTheme="majorBidi" w:cstheme="majorBidi"/>
          <w:i w:val="0"/>
          <w:iCs w:val="0"/>
          <w:rtl/>
        </w:rPr>
      </w:pPr>
      <w:r>
        <w:rPr>
          <w:rFonts w:asciiTheme="majorBidi" w:hAnsiTheme="majorBidi" w:cstheme="majorBidi" w:hint="cs"/>
          <w:b/>
          <w:bCs/>
          <w:i w:val="0"/>
          <w:iCs w:val="0"/>
          <w:rtl/>
        </w:rPr>
        <w:t xml:space="preserve">תשומות למידה: </w:t>
      </w:r>
      <w:r w:rsidRPr="00C732F2">
        <w:rPr>
          <w:rFonts w:asciiTheme="majorBidi" w:hAnsiTheme="majorBidi" w:cstheme="majorBidi" w:hint="cs"/>
          <w:i w:val="0"/>
          <w:iCs w:val="0"/>
          <w:rtl/>
        </w:rPr>
        <w:t xml:space="preserve">בסיום קורס זה </w:t>
      </w:r>
      <w:r>
        <w:rPr>
          <w:rFonts w:asciiTheme="majorBidi" w:hAnsiTheme="majorBidi" w:cstheme="majorBidi" w:hint="cs"/>
          <w:i w:val="0"/>
          <w:iCs w:val="0"/>
          <w:rtl/>
        </w:rPr>
        <w:t>בהצלחה כל סטודנט/</w:t>
      </w:r>
      <w:proofErr w:type="spellStart"/>
      <w:r>
        <w:rPr>
          <w:rFonts w:asciiTheme="majorBidi" w:hAnsiTheme="majorBidi" w:cstheme="majorBidi" w:hint="cs"/>
          <w:i w:val="0"/>
          <w:iCs w:val="0"/>
          <w:rtl/>
        </w:rPr>
        <w:t>ית</w:t>
      </w:r>
      <w:proofErr w:type="spellEnd"/>
      <w:r>
        <w:rPr>
          <w:rFonts w:asciiTheme="majorBidi" w:hAnsiTheme="majorBidi" w:cstheme="majorBidi" w:hint="cs"/>
          <w:i w:val="0"/>
          <w:iCs w:val="0"/>
          <w:rtl/>
        </w:rPr>
        <w:t xml:space="preserve"> יוכל: </w:t>
      </w:r>
    </w:p>
    <w:p w:rsidR="00C732F2" w:rsidRPr="00A9020B" w:rsidRDefault="00C732F2" w:rsidP="00901E29">
      <w:pPr>
        <w:pStyle w:val="a5"/>
        <w:numPr>
          <w:ilvl w:val="0"/>
          <w:numId w:val="1"/>
        </w:numPr>
        <w:spacing w:line="276" w:lineRule="auto"/>
        <w:rPr>
          <w:rtl/>
          <w:lang w:val="en-GB" w:eastAsia="he-IL"/>
        </w:rPr>
      </w:pPr>
      <w:r w:rsidRPr="00A9020B">
        <w:rPr>
          <w:rFonts w:hint="cs"/>
          <w:rtl/>
          <w:lang w:val="en-GB" w:eastAsia="he-IL"/>
        </w:rPr>
        <w:t xml:space="preserve">להכיר את עולם מושגי היסוד </w:t>
      </w:r>
      <w:r w:rsidR="00A9020B" w:rsidRPr="00A9020B">
        <w:rPr>
          <w:rFonts w:hint="cs"/>
          <w:rtl/>
          <w:lang w:val="en-GB" w:eastAsia="he-IL"/>
        </w:rPr>
        <w:t>בתחום החקר של תנועות חברתיות</w:t>
      </w:r>
      <w:r w:rsidRPr="00A9020B">
        <w:rPr>
          <w:rFonts w:hint="cs"/>
          <w:rtl/>
          <w:lang w:val="en-GB" w:eastAsia="he-IL"/>
        </w:rPr>
        <w:t xml:space="preserve">  </w:t>
      </w:r>
    </w:p>
    <w:p w:rsidR="00A9020B" w:rsidRPr="00A9020B" w:rsidRDefault="00A9020B" w:rsidP="00901E29">
      <w:pPr>
        <w:pStyle w:val="a5"/>
        <w:numPr>
          <w:ilvl w:val="0"/>
          <w:numId w:val="1"/>
        </w:numPr>
        <w:spacing w:line="276" w:lineRule="auto"/>
        <w:rPr>
          <w:rtl/>
          <w:lang w:val="en-GB" w:eastAsia="he-IL"/>
        </w:rPr>
      </w:pPr>
      <w:r w:rsidRPr="00A9020B">
        <w:rPr>
          <w:rFonts w:hint="cs"/>
          <w:rtl/>
          <w:lang w:val="en-GB" w:eastAsia="he-IL"/>
        </w:rPr>
        <w:t>להבין ולהשוות בין הגישות האנליטיו</w:t>
      </w:r>
      <w:r w:rsidRPr="00A9020B">
        <w:rPr>
          <w:rFonts w:hint="eastAsia"/>
          <w:rtl/>
          <w:lang w:val="en-GB" w:eastAsia="he-IL"/>
        </w:rPr>
        <w:t>ת</w:t>
      </w:r>
      <w:r w:rsidRPr="00A9020B">
        <w:rPr>
          <w:rFonts w:hint="cs"/>
          <w:rtl/>
          <w:lang w:val="en-GB" w:eastAsia="he-IL"/>
        </w:rPr>
        <w:t xml:space="preserve"> השונות </w:t>
      </w:r>
    </w:p>
    <w:p w:rsidR="00A9020B" w:rsidRPr="00A9020B" w:rsidRDefault="00A9020B" w:rsidP="00901E29">
      <w:pPr>
        <w:pStyle w:val="a5"/>
        <w:numPr>
          <w:ilvl w:val="0"/>
          <w:numId w:val="1"/>
        </w:numPr>
        <w:spacing w:line="276" w:lineRule="auto"/>
        <w:rPr>
          <w:rtl/>
          <w:lang w:val="en-GB" w:eastAsia="he-IL"/>
        </w:rPr>
      </w:pPr>
      <w:r w:rsidRPr="00A9020B">
        <w:rPr>
          <w:rFonts w:hint="cs"/>
          <w:rtl/>
          <w:lang w:val="en-GB" w:eastAsia="he-IL"/>
        </w:rPr>
        <w:t>לקרוא באופן בקורתי מקורות אקדמיים ו</w:t>
      </w:r>
      <w:r w:rsidR="00901E29">
        <w:rPr>
          <w:rFonts w:hint="cs"/>
          <w:rtl/>
          <w:lang w:val="en-GB" w:eastAsia="he-IL"/>
        </w:rPr>
        <w:t>אחרים</w:t>
      </w:r>
    </w:p>
    <w:p w:rsidR="00901E29" w:rsidRDefault="00A9020B" w:rsidP="00901E29">
      <w:pPr>
        <w:pStyle w:val="a5"/>
        <w:numPr>
          <w:ilvl w:val="0"/>
          <w:numId w:val="1"/>
        </w:numPr>
        <w:spacing w:line="276" w:lineRule="auto"/>
        <w:rPr>
          <w:lang w:val="en-GB" w:eastAsia="he-IL"/>
        </w:rPr>
      </w:pPr>
      <w:r w:rsidRPr="00A9020B">
        <w:rPr>
          <w:rFonts w:hint="cs"/>
          <w:rtl/>
          <w:lang w:val="en-GB" w:eastAsia="he-IL"/>
        </w:rPr>
        <w:t>לנתח</w:t>
      </w:r>
      <w:r>
        <w:rPr>
          <w:rFonts w:hint="cs"/>
          <w:rtl/>
          <w:lang w:val="en-GB" w:eastAsia="he-IL"/>
        </w:rPr>
        <w:t xml:space="preserve"> מקרים אמפיריי</w:t>
      </w:r>
      <w:r>
        <w:rPr>
          <w:rFonts w:hint="eastAsia"/>
          <w:rtl/>
          <w:lang w:val="en-GB" w:eastAsia="he-IL"/>
        </w:rPr>
        <w:t>ם</w:t>
      </w:r>
      <w:r>
        <w:rPr>
          <w:rFonts w:hint="cs"/>
          <w:rtl/>
          <w:lang w:val="en-GB" w:eastAsia="he-IL"/>
        </w:rPr>
        <w:t xml:space="preserve"> תוך כדי יישום הכלים </w:t>
      </w:r>
      <w:r w:rsidR="00901E29">
        <w:rPr>
          <w:rFonts w:hint="cs"/>
          <w:rtl/>
          <w:lang w:val="en-GB" w:eastAsia="he-IL"/>
        </w:rPr>
        <w:t>התיאורטיים</w:t>
      </w:r>
      <w:r>
        <w:rPr>
          <w:rFonts w:hint="cs"/>
          <w:rtl/>
          <w:lang w:val="en-GB" w:eastAsia="he-IL"/>
        </w:rPr>
        <w:t xml:space="preserve"> </w:t>
      </w:r>
      <w:r w:rsidR="00901E29">
        <w:rPr>
          <w:rFonts w:hint="cs"/>
          <w:rtl/>
          <w:lang w:val="en-GB" w:eastAsia="he-IL"/>
        </w:rPr>
        <w:t>שנרכשו במהלך הקורס</w:t>
      </w:r>
    </w:p>
    <w:p w:rsidR="00901E29" w:rsidRDefault="00901E29" w:rsidP="00901E29">
      <w:pPr>
        <w:pStyle w:val="a5"/>
        <w:numPr>
          <w:ilvl w:val="0"/>
          <w:numId w:val="1"/>
        </w:numPr>
        <w:spacing w:line="276" w:lineRule="auto"/>
        <w:rPr>
          <w:lang w:val="en-GB" w:eastAsia="he-IL"/>
        </w:rPr>
      </w:pPr>
      <w:r>
        <w:rPr>
          <w:rFonts w:hint="cs"/>
          <w:rtl/>
          <w:lang w:val="en-GB" w:eastAsia="he-IL"/>
        </w:rPr>
        <w:t>להרחיב את מבטו/ה ההשוואתי בין מושגים ומקרים שונים</w:t>
      </w:r>
    </w:p>
    <w:p w:rsidR="009D0F86" w:rsidRDefault="009D0F86" w:rsidP="009D0F86">
      <w:pPr>
        <w:pStyle w:val="a5"/>
        <w:numPr>
          <w:ilvl w:val="0"/>
          <w:numId w:val="1"/>
        </w:numPr>
        <w:spacing w:line="276" w:lineRule="auto"/>
        <w:rPr>
          <w:lang w:val="en-GB" w:eastAsia="he-IL"/>
        </w:rPr>
      </w:pPr>
      <w:r>
        <w:rPr>
          <w:rFonts w:hint="cs"/>
          <w:rtl/>
          <w:lang w:val="en-GB" w:eastAsia="he-IL"/>
        </w:rPr>
        <w:t>להבין ולהסביר את התפתחות הפעולה הקולקטיבית לאורך ההיסטוריה</w:t>
      </w:r>
    </w:p>
    <w:p w:rsidR="00A9020B" w:rsidRPr="00A9020B" w:rsidRDefault="00A9020B" w:rsidP="00901E29">
      <w:pPr>
        <w:pStyle w:val="a5"/>
        <w:spacing w:line="276" w:lineRule="auto"/>
        <w:rPr>
          <w:rtl/>
          <w:lang w:val="en-GB" w:eastAsia="he-IL"/>
        </w:rPr>
      </w:pPr>
      <w:r w:rsidRPr="00A9020B">
        <w:rPr>
          <w:rFonts w:hint="cs"/>
          <w:rtl/>
          <w:lang w:val="en-GB" w:eastAsia="he-IL"/>
        </w:rPr>
        <w:t xml:space="preserve"> </w:t>
      </w:r>
    </w:p>
    <w:p w:rsidR="00F223F4" w:rsidRPr="00901E29" w:rsidRDefault="00F223F4" w:rsidP="00F223F4">
      <w:pPr>
        <w:spacing w:line="360" w:lineRule="auto"/>
        <w:jc w:val="both"/>
        <w:rPr>
          <w:rFonts w:asciiTheme="majorBidi" w:hAnsiTheme="majorBidi" w:cstheme="majorBidi"/>
          <w:lang w:val="en-GB"/>
        </w:rPr>
      </w:pPr>
      <w:r w:rsidRPr="00C732F2">
        <w:rPr>
          <w:rFonts w:asciiTheme="majorBidi" w:hAnsiTheme="majorBidi" w:cstheme="majorBidi" w:hint="cs"/>
          <w:b/>
          <w:bCs/>
          <w:rtl/>
          <w:lang w:val="en-GB"/>
        </w:rPr>
        <w:t>אופן הוראה</w:t>
      </w:r>
      <w:r>
        <w:rPr>
          <w:rFonts w:asciiTheme="majorBidi" w:hAnsiTheme="majorBidi" w:cstheme="majorBidi" w:hint="cs"/>
          <w:b/>
          <w:bCs/>
          <w:rtl/>
          <w:lang w:val="en-GB"/>
        </w:rPr>
        <w:t xml:space="preserve"> בקורס</w:t>
      </w:r>
      <w:r w:rsidRPr="00C732F2">
        <w:rPr>
          <w:rFonts w:asciiTheme="majorBidi" w:hAnsiTheme="majorBidi" w:cstheme="majorBidi" w:hint="cs"/>
          <w:b/>
          <w:bCs/>
          <w:rtl/>
          <w:lang w:val="en-GB"/>
        </w:rPr>
        <w:t xml:space="preserve">: </w:t>
      </w:r>
      <w:r w:rsidRPr="00901E29">
        <w:rPr>
          <w:rFonts w:asciiTheme="majorBidi" w:hAnsiTheme="majorBidi" w:cstheme="majorBidi" w:hint="cs"/>
          <w:rtl/>
          <w:lang w:val="en-GB"/>
        </w:rPr>
        <w:t>דיונים ערים</w:t>
      </w:r>
      <w:r>
        <w:rPr>
          <w:rFonts w:asciiTheme="majorBidi" w:hAnsiTheme="majorBidi" w:cstheme="majorBidi" w:hint="cs"/>
          <w:b/>
          <w:bCs/>
          <w:rtl/>
          <w:lang w:val="en-GB"/>
        </w:rPr>
        <w:t xml:space="preserve"> </w:t>
      </w:r>
      <w:r>
        <w:rPr>
          <w:rFonts w:asciiTheme="majorBidi" w:hAnsiTheme="majorBidi" w:cstheme="majorBidi" w:hint="cs"/>
          <w:rtl/>
          <w:lang w:val="en-GB"/>
        </w:rPr>
        <w:t>ב</w:t>
      </w:r>
      <w:r w:rsidRPr="00901E29">
        <w:rPr>
          <w:rFonts w:asciiTheme="majorBidi" w:hAnsiTheme="majorBidi" w:cstheme="majorBidi" w:hint="cs"/>
          <w:rtl/>
          <w:lang w:val="en-GB"/>
        </w:rPr>
        <w:t>שיעורים פרונטליים,</w:t>
      </w:r>
      <w:r>
        <w:rPr>
          <w:rFonts w:asciiTheme="majorBidi" w:hAnsiTheme="majorBidi" w:cstheme="majorBidi" w:hint="cs"/>
          <w:b/>
          <w:bCs/>
          <w:rtl/>
          <w:lang w:val="en-GB"/>
        </w:rPr>
        <w:t xml:space="preserve"> </w:t>
      </w:r>
      <w:r>
        <w:rPr>
          <w:rFonts w:asciiTheme="majorBidi" w:hAnsiTheme="majorBidi" w:cstheme="majorBidi" w:hint="cs"/>
          <w:rtl/>
          <w:lang w:val="en-GB"/>
        </w:rPr>
        <w:t>מצגות, צפייה בסרטים, מפגשים עם חוקרים המעורבים בתחום מחקר זה באירופ</w:t>
      </w:r>
      <w:r>
        <w:rPr>
          <w:rFonts w:asciiTheme="majorBidi" w:hAnsiTheme="majorBidi" w:cstheme="majorBidi" w:hint="eastAsia"/>
          <w:rtl/>
          <w:lang w:val="en-GB"/>
        </w:rPr>
        <w:t>ה</w:t>
      </w:r>
      <w:r>
        <w:rPr>
          <w:rFonts w:asciiTheme="majorBidi" w:hAnsiTheme="majorBidi" w:cstheme="majorBidi" w:hint="cs"/>
          <w:rtl/>
          <w:lang w:val="en-GB"/>
        </w:rPr>
        <w:t xml:space="preserve"> הפוסט-קומוניסטית. </w:t>
      </w:r>
    </w:p>
    <w:p w:rsidR="00C732F2" w:rsidRPr="00726BA3" w:rsidRDefault="00C732F2" w:rsidP="00C732F2">
      <w:pPr>
        <w:pStyle w:val="4"/>
        <w:rPr>
          <w:rFonts w:asciiTheme="majorBidi" w:hAnsiTheme="majorBidi" w:cstheme="majorBidi"/>
          <w:i w:val="0"/>
          <w:iCs w:val="0"/>
          <w:rtl/>
        </w:rPr>
      </w:pPr>
      <w:r w:rsidRPr="00726BA3">
        <w:rPr>
          <w:rFonts w:asciiTheme="majorBidi" w:hAnsiTheme="majorBidi" w:cstheme="majorBidi"/>
          <w:b/>
          <w:bCs/>
          <w:i w:val="0"/>
          <w:iCs w:val="0"/>
          <w:rtl/>
        </w:rPr>
        <w:lastRenderedPageBreak/>
        <w:t>הרכב הציון:</w:t>
      </w:r>
      <w:r w:rsidRPr="00726BA3">
        <w:rPr>
          <w:rFonts w:asciiTheme="majorBidi" w:hAnsiTheme="majorBidi" w:cstheme="majorBidi"/>
          <w:i w:val="0"/>
          <w:iCs w:val="0"/>
          <w:rtl/>
        </w:rPr>
        <w:t xml:space="preserve"> </w:t>
      </w:r>
    </w:p>
    <w:p w:rsidR="00C732F2" w:rsidRPr="00726BA3" w:rsidRDefault="00C732F2" w:rsidP="00C732F2">
      <w:pPr>
        <w:pStyle w:val="4"/>
        <w:rPr>
          <w:rFonts w:asciiTheme="majorBidi" w:hAnsiTheme="majorBidi" w:cstheme="majorBidi"/>
          <w:i w:val="0"/>
          <w:iCs w:val="0"/>
          <w:rtl/>
        </w:rPr>
      </w:pPr>
      <w:r w:rsidRPr="00726BA3">
        <w:rPr>
          <w:rFonts w:asciiTheme="majorBidi" w:hAnsiTheme="majorBidi" w:cstheme="majorBidi"/>
          <w:i w:val="0"/>
          <w:iCs w:val="0"/>
          <w:rtl/>
        </w:rPr>
        <w:t xml:space="preserve">נוכחות והשתתפות -  10% </w:t>
      </w:r>
    </w:p>
    <w:p w:rsidR="00C732F2" w:rsidRPr="00726BA3" w:rsidRDefault="00C732F2" w:rsidP="00C732F2">
      <w:pPr>
        <w:pStyle w:val="4"/>
        <w:rPr>
          <w:rFonts w:asciiTheme="majorBidi" w:hAnsiTheme="majorBidi" w:cstheme="majorBidi"/>
          <w:i w:val="0"/>
          <w:iCs w:val="0"/>
          <w:rtl/>
        </w:rPr>
      </w:pPr>
      <w:r>
        <w:rPr>
          <w:rFonts w:asciiTheme="majorBidi" w:hAnsiTheme="majorBidi" w:cstheme="majorBidi" w:hint="cs"/>
          <w:i w:val="0"/>
          <w:iCs w:val="0"/>
          <w:rtl/>
        </w:rPr>
        <w:t xml:space="preserve">מצגת </w:t>
      </w:r>
      <w:r w:rsidRPr="00726BA3">
        <w:rPr>
          <w:rFonts w:asciiTheme="majorBidi" w:hAnsiTheme="majorBidi" w:cstheme="majorBidi"/>
          <w:i w:val="0"/>
          <w:iCs w:val="0"/>
          <w:rtl/>
        </w:rPr>
        <w:t>- 20%</w:t>
      </w:r>
    </w:p>
    <w:p w:rsidR="00C732F2" w:rsidRPr="00726BA3" w:rsidRDefault="00A82BC3" w:rsidP="00C732F2">
      <w:pPr>
        <w:pStyle w:val="4"/>
        <w:rPr>
          <w:rFonts w:asciiTheme="majorBidi" w:hAnsiTheme="majorBidi" w:cstheme="majorBidi"/>
          <w:i w:val="0"/>
          <w:iCs w:val="0"/>
          <w:rtl/>
        </w:rPr>
      </w:pPr>
      <w:r>
        <w:rPr>
          <w:rFonts w:asciiTheme="majorBidi" w:hAnsiTheme="majorBidi" w:cstheme="majorBidi" w:hint="cs"/>
          <w:i w:val="0"/>
          <w:iCs w:val="0"/>
          <w:rtl/>
        </w:rPr>
        <w:t>פוסטר</w:t>
      </w:r>
      <w:r w:rsidR="00C732F2" w:rsidRPr="00726BA3">
        <w:rPr>
          <w:rFonts w:asciiTheme="majorBidi" w:hAnsiTheme="majorBidi" w:cstheme="majorBidi"/>
          <w:i w:val="0"/>
          <w:iCs w:val="0"/>
          <w:rtl/>
        </w:rPr>
        <w:t>- 30%</w:t>
      </w:r>
    </w:p>
    <w:p w:rsidR="00C732F2" w:rsidRPr="00726BA3" w:rsidRDefault="00C732F2" w:rsidP="00C732F2">
      <w:pPr>
        <w:pStyle w:val="4"/>
        <w:rPr>
          <w:rFonts w:asciiTheme="majorBidi" w:hAnsiTheme="majorBidi" w:cstheme="majorBidi"/>
          <w:i w:val="0"/>
          <w:iCs w:val="0"/>
          <w:rtl/>
          <w:lang w:val="en-US"/>
        </w:rPr>
      </w:pPr>
      <w:r w:rsidRPr="00726BA3">
        <w:rPr>
          <w:rFonts w:asciiTheme="majorBidi" w:hAnsiTheme="majorBidi" w:cstheme="majorBidi"/>
          <w:i w:val="0"/>
          <w:iCs w:val="0"/>
          <w:rtl/>
        </w:rPr>
        <w:t>עבודה מסכמת - 40%</w:t>
      </w:r>
      <w:r w:rsidRPr="00726BA3">
        <w:rPr>
          <w:rFonts w:asciiTheme="majorBidi" w:hAnsiTheme="majorBidi" w:cstheme="majorBidi"/>
          <w:i w:val="0"/>
          <w:iCs w:val="0"/>
          <w:rtl/>
        </w:rPr>
        <w:tab/>
      </w:r>
    </w:p>
    <w:p w:rsidR="00C732F2" w:rsidRDefault="00C732F2" w:rsidP="00726BA3">
      <w:pPr>
        <w:jc w:val="both"/>
        <w:rPr>
          <w:rFonts w:asciiTheme="majorBidi" w:hAnsiTheme="majorBidi" w:cstheme="majorBidi"/>
          <w:b/>
          <w:bCs/>
          <w:rtl/>
        </w:rPr>
      </w:pPr>
    </w:p>
    <w:p w:rsidR="00C732F2" w:rsidRDefault="00C732F2" w:rsidP="00726BA3">
      <w:pPr>
        <w:jc w:val="both"/>
        <w:rPr>
          <w:rFonts w:asciiTheme="majorBidi" w:hAnsiTheme="majorBidi" w:cstheme="majorBidi"/>
          <w:b/>
          <w:bCs/>
          <w:rtl/>
        </w:rPr>
      </w:pPr>
    </w:p>
    <w:p w:rsidR="00726BA3" w:rsidRPr="00726BA3" w:rsidRDefault="00726BA3" w:rsidP="00726BA3">
      <w:pPr>
        <w:jc w:val="both"/>
        <w:rPr>
          <w:rFonts w:asciiTheme="majorBidi" w:hAnsiTheme="majorBidi" w:cstheme="majorBidi"/>
          <w:i/>
          <w:iCs/>
          <w:rtl/>
        </w:rPr>
      </w:pPr>
      <w:r w:rsidRPr="00726BA3">
        <w:rPr>
          <w:rFonts w:asciiTheme="majorBidi" w:hAnsiTheme="majorBidi" w:cstheme="majorBidi"/>
          <w:b/>
          <w:bCs/>
          <w:rtl/>
        </w:rPr>
        <w:t>דרישות הקורס:</w:t>
      </w:r>
      <w:r w:rsidRPr="00726BA3">
        <w:rPr>
          <w:rFonts w:asciiTheme="majorBidi" w:hAnsiTheme="majorBidi" w:cstheme="majorBidi"/>
          <w:i/>
          <w:iCs/>
          <w:rtl/>
        </w:rPr>
        <w:t xml:space="preserve"> </w:t>
      </w:r>
    </w:p>
    <w:p w:rsidR="00726BA3" w:rsidRPr="00726BA3" w:rsidRDefault="00726BA3" w:rsidP="002943A8">
      <w:pPr>
        <w:spacing w:line="360" w:lineRule="auto"/>
        <w:jc w:val="both"/>
        <w:rPr>
          <w:rFonts w:asciiTheme="majorBidi" w:hAnsiTheme="majorBidi" w:cstheme="majorBidi"/>
          <w:rtl/>
        </w:rPr>
      </w:pPr>
      <w:r w:rsidRPr="00726BA3">
        <w:rPr>
          <w:rFonts w:asciiTheme="majorBidi" w:hAnsiTheme="majorBidi" w:cstheme="majorBidi"/>
          <w:u w:val="single"/>
          <w:rtl/>
        </w:rPr>
        <w:t>נוכחות והשתתפות:</w:t>
      </w:r>
      <w:r w:rsidRPr="00726BA3">
        <w:rPr>
          <w:rFonts w:asciiTheme="majorBidi" w:hAnsiTheme="majorBidi" w:cstheme="majorBidi"/>
          <w:rtl/>
        </w:rPr>
        <w:t xml:space="preserve"> משתתפי הקורס נדרשים להיות נוכחים </w:t>
      </w:r>
      <w:r w:rsidRPr="00726BA3">
        <w:rPr>
          <w:rFonts w:asciiTheme="majorBidi" w:hAnsiTheme="majorBidi" w:cstheme="majorBidi"/>
          <w:b/>
          <w:bCs/>
          <w:rtl/>
        </w:rPr>
        <w:t>בלפחות 80% מההרצאות</w:t>
      </w:r>
      <w:r w:rsidRPr="00726BA3">
        <w:rPr>
          <w:rFonts w:asciiTheme="majorBidi" w:hAnsiTheme="majorBidi" w:cstheme="majorBidi"/>
          <w:rtl/>
        </w:rPr>
        <w:t xml:space="preserve"> שתתקיימנה במהלך הסמסטר וכמו כן לקחת חלק בדיונים שיתפתחו בכיתה. קריאה שוטפת של המאמרים ויתר החומרים עש</w:t>
      </w:r>
      <w:r w:rsidR="002943A8">
        <w:rPr>
          <w:rFonts w:asciiTheme="majorBidi" w:hAnsiTheme="majorBidi" w:cstheme="majorBidi"/>
          <w:rtl/>
        </w:rPr>
        <w:t>ויים לתרום רבות להשתתפותכם הערה</w:t>
      </w:r>
      <w:r w:rsidRPr="00726BA3">
        <w:rPr>
          <w:rFonts w:asciiTheme="majorBidi" w:hAnsiTheme="majorBidi" w:cstheme="majorBidi"/>
          <w:rtl/>
        </w:rPr>
        <w:t xml:space="preserve">. </w:t>
      </w:r>
    </w:p>
    <w:p w:rsidR="00D91579" w:rsidRDefault="00D91579" w:rsidP="00C732F2">
      <w:pPr>
        <w:spacing w:line="360" w:lineRule="auto"/>
        <w:jc w:val="both"/>
        <w:rPr>
          <w:rFonts w:asciiTheme="majorBidi" w:hAnsiTheme="majorBidi" w:cstheme="majorBidi"/>
          <w:u w:val="single"/>
          <w:rtl/>
        </w:rPr>
      </w:pPr>
    </w:p>
    <w:p w:rsidR="002943A8" w:rsidRPr="00726BA3" w:rsidRDefault="002943A8" w:rsidP="00C732F2">
      <w:pPr>
        <w:spacing w:line="360" w:lineRule="auto"/>
        <w:jc w:val="both"/>
        <w:rPr>
          <w:rFonts w:asciiTheme="majorBidi" w:hAnsiTheme="majorBidi" w:cstheme="majorBidi"/>
          <w:rtl/>
        </w:rPr>
      </w:pPr>
      <w:r w:rsidRPr="002943A8">
        <w:rPr>
          <w:rFonts w:asciiTheme="majorBidi" w:hAnsiTheme="majorBidi" w:cstheme="majorBidi" w:hint="cs"/>
          <w:u w:val="single"/>
          <w:rtl/>
        </w:rPr>
        <w:t>מצגת:</w:t>
      </w:r>
      <w:r w:rsidRPr="00726BA3">
        <w:rPr>
          <w:rFonts w:asciiTheme="majorBidi" w:hAnsiTheme="majorBidi" w:cstheme="majorBidi"/>
          <w:rtl/>
        </w:rPr>
        <w:t xml:space="preserve"> </w:t>
      </w:r>
      <w:r w:rsidR="0083268E">
        <w:rPr>
          <w:rFonts w:asciiTheme="majorBidi" w:hAnsiTheme="majorBidi" w:cstheme="majorBidi" w:hint="cs"/>
          <w:rtl/>
        </w:rPr>
        <w:t>החל מהשיעור השני לקורס, כל סטודנט</w:t>
      </w:r>
      <w:r w:rsidR="00C732F2">
        <w:rPr>
          <w:rFonts w:asciiTheme="majorBidi" w:hAnsiTheme="majorBidi" w:cstheme="majorBidi" w:hint="cs"/>
          <w:rtl/>
        </w:rPr>
        <w:t>/</w:t>
      </w:r>
      <w:proofErr w:type="spellStart"/>
      <w:r w:rsidR="00C732F2">
        <w:rPr>
          <w:rFonts w:asciiTheme="majorBidi" w:hAnsiTheme="majorBidi" w:cstheme="majorBidi" w:hint="cs"/>
          <w:rtl/>
        </w:rPr>
        <w:t>ית</w:t>
      </w:r>
      <w:proofErr w:type="spellEnd"/>
      <w:r w:rsidR="0083268E">
        <w:rPr>
          <w:rFonts w:asciiTheme="majorBidi" w:hAnsiTheme="majorBidi" w:cstheme="majorBidi" w:hint="cs"/>
          <w:rtl/>
        </w:rPr>
        <w:t xml:space="preserve"> יציג מצגת בת 15 דקות</w:t>
      </w:r>
      <w:r w:rsidR="00C732F2">
        <w:rPr>
          <w:rFonts w:asciiTheme="majorBidi" w:hAnsiTheme="majorBidi" w:cstheme="majorBidi" w:hint="cs"/>
          <w:rtl/>
        </w:rPr>
        <w:t xml:space="preserve"> על נושא אותו יתאם עם המרצה</w:t>
      </w:r>
      <w:r w:rsidRPr="00726BA3">
        <w:rPr>
          <w:rFonts w:asciiTheme="majorBidi" w:hAnsiTheme="majorBidi" w:cstheme="majorBidi"/>
          <w:rtl/>
        </w:rPr>
        <w:t xml:space="preserve">. </w:t>
      </w:r>
      <w:r w:rsidRPr="00726BA3">
        <w:rPr>
          <w:rFonts w:asciiTheme="majorBidi" w:hAnsiTheme="majorBidi" w:cstheme="majorBidi"/>
          <w:b/>
          <w:bCs/>
          <w:rtl/>
        </w:rPr>
        <w:t>ה</w:t>
      </w:r>
      <w:r w:rsidR="00C732F2">
        <w:rPr>
          <w:rFonts w:asciiTheme="majorBidi" w:hAnsiTheme="majorBidi" w:cstheme="majorBidi" w:hint="cs"/>
          <w:b/>
          <w:bCs/>
          <w:rtl/>
        </w:rPr>
        <w:t>מצגת</w:t>
      </w:r>
      <w:r w:rsidRPr="00726BA3">
        <w:rPr>
          <w:rFonts w:asciiTheme="majorBidi" w:hAnsiTheme="majorBidi" w:cstheme="majorBidi"/>
          <w:b/>
          <w:bCs/>
          <w:rtl/>
        </w:rPr>
        <w:t xml:space="preserve"> ה</w:t>
      </w:r>
      <w:r w:rsidR="00C732F2">
        <w:rPr>
          <w:rFonts w:asciiTheme="majorBidi" w:hAnsiTheme="majorBidi" w:cstheme="majorBidi" w:hint="cs"/>
          <w:b/>
          <w:bCs/>
          <w:rtl/>
        </w:rPr>
        <w:t>י</w:t>
      </w:r>
      <w:r w:rsidRPr="00726BA3">
        <w:rPr>
          <w:rFonts w:asciiTheme="majorBidi" w:hAnsiTheme="majorBidi" w:cstheme="majorBidi"/>
          <w:b/>
          <w:bCs/>
          <w:rtl/>
        </w:rPr>
        <w:t>א אישי</w:t>
      </w:r>
      <w:r w:rsidR="00C732F2">
        <w:rPr>
          <w:rFonts w:asciiTheme="majorBidi" w:hAnsiTheme="majorBidi" w:cstheme="majorBidi" w:hint="cs"/>
          <w:b/>
          <w:bCs/>
          <w:rtl/>
        </w:rPr>
        <w:t>ת</w:t>
      </w:r>
      <w:r w:rsidRPr="00726BA3">
        <w:rPr>
          <w:rFonts w:asciiTheme="majorBidi" w:hAnsiTheme="majorBidi" w:cstheme="majorBidi"/>
          <w:b/>
          <w:bCs/>
          <w:rtl/>
        </w:rPr>
        <w:t xml:space="preserve"> ו</w:t>
      </w:r>
      <w:r w:rsidR="00C732F2">
        <w:rPr>
          <w:rFonts w:asciiTheme="majorBidi" w:hAnsiTheme="majorBidi" w:cstheme="majorBidi" w:hint="cs"/>
          <w:b/>
          <w:bCs/>
          <w:rtl/>
        </w:rPr>
        <w:t>ת</w:t>
      </w:r>
      <w:r w:rsidRPr="00726BA3">
        <w:rPr>
          <w:rFonts w:asciiTheme="majorBidi" w:hAnsiTheme="majorBidi" w:cstheme="majorBidi"/>
          <w:b/>
          <w:bCs/>
          <w:rtl/>
        </w:rPr>
        <w:t xml:space="preserve">תבצע בכיתה </w:t>
      </w:r>
      <w:r w:rsidR="00C732F2">
        <w:rPr>
          <w:rFonts w:asciiTheme="majorBidi" w:hAnsiTheme="majorBidi" w:cstheme="majorBidi" w:hint="cs"/>
          <w:b/>
          <w:bCs/>
          <w:rtl/>
        </w:rPr>
        <w:t>בתחילת</w:t>
      </w:r>
      <w:r w:rsidRPr="00726BA3">
        <w:rPr>
          <w:rFonts w:asciiTheme="majorBidi" w:hAnsiTheme="majorBidi" w:cstheme="majorBidi"/>
          <w:b/>
          <w:bCs/>
          <w:rtl/>
        </w:rPr>
        <w:t xml:space="preserve"> </w:t>
      </w:r>
      <w:r w:rsidR="00C732F2">
        <w:rPr>
          <w:rFonts w:asciiTheme="majorBidi" w:hAnsiTheme="majorBidi" w:cstheme="majorBidi" w:hint="cs"/>
          <w:b/>
          <w:bCs/>
          <w:rtl/>
        </w:rPr>
        <w:t>כל שיעור</w:t>
      </w:r>
      <w:r w:rsidRPr="00726BA3">
        <w:rPr>
          <w:rFonts w:asciiTheme="majorBidi" w:hAnsiTheme="majorBidi" w:cstheme="majorBidi"/>
          <w:rtl/>
        </w:rPr>
        <w:t xml:space="preserve">. רק ציון עובר </w:t>
      </w:r>
      <w:r w:rsidR="00C732F2">
        <w:rPr>
          <w:rFonts w:asciiTheme="majorBidi" w:hAnsiTheme="majorBidi" w:cstheme="majorBidi" w:hint="cs"/>
          <w:rtl/>
        </w:rPr>
        <w:t>על הכנת המצגת</w:t>
      </w:r>
      <w:r w:rsidRPr="00726BA3">
        <w:rPr>
          <w:rFonts w:asciiTheme="majorBidi" w:hAnsiTheme="majorBidi" w:cstheme="majorBidi"/>
          <w:rtl/>
        </w:rPr>
        <w:t xml:space="preserve"> יזכה את הסטודנט/</w:t>
      </w:r>
      <w:proofErr w:type="spellStart"/>
      <w:r w:rsidRPr="00726BA3">
        <w:rPr>
          <w:rFonts w:asciiTheme="majorBidi" w:hAnsiTheme="majorBidi" w:cstheme="majorBidi"/>
          <w:rtl/>
        </w:rPr>
        <w:t>ית</w:t>
      </w:r>
      <w:proofErr w:type="spellEnd"/>
      <w:r w:rsidRPr="00726BA3">
        <w:rPr>
          <w:rFonts w:asciiTheme="majorBidi" w:hAnsiTheme="majorBidi" w:cstheme="majorBidi"/>
          <w:rtl/>
        </w:rPr>
        <w:t xml:space="preserve"> ב-</w:t>
      </w:r>
      <w:r>
        <w:rPr>
          <w:rFonts w:asciiTheme="majorBidi" w:hAnsiTheme="majorBidi" w:cstheme="majorBidi" w:hint="cs"/>
          <w:rtl/>
        </w:rPr>
        <w:t>2</w:t>
      </w:r>
      <w:r w:rsidRPr="00726BA3">
        <w:rPr>
          <w:rFonts w:asciiTheme="majorBidi" w:hAnsiTheme="majorBidi" w:cstheme="majorBidi"/>
          <w:rtl/>
        </w:rPr>
        <w:t xml:space="preserve">0% מכלל הציון הסופי בקורס. </w:t>
      </w:r>
    </w:p>
    <w:p w:rsidR="00D91579" w:rsidRDefault="00D91579" w:rsidP="00A82BC3">
      <w:pPr>
        <w:spacing w:line="360" w:lineRule="auto"/>
        <w:jc w:val="both"/>
        <w:rPr>
          <w:rFonts w:asciiTheme="majorBidi" w:hAnsiTheme="majorBidi" w:cstheme="majorBidi"/>
          <w:u w:val="single"/>
          <w:rtl/>
        </w:rPr>
      </w:pPr>
    </w:p>
    <w:p w:rsidR="00726BA3" w:rsidRPr="00726BA3" w:rsidRDefault="00EA1359" w:rsidP="00A82BC3">
      <w:pPr>
        <w:spacing w:line="360" w:lineRule="auto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u w:val="single"/>
          <w:rtl/>
        </w:rPr>
        <w:t>פוסטר</w:t>
      </w:r>
      <w:r w:rsidR="00FA2CF1">
        <w:rPr>
          <w:rFonts w:asciiTheme="majorBidi" w:hAnsiTheme="majorBidi" w:cstheme="majorBidi" w:hint="cs"/>
          <w:u w:val="single"/>
          <w:rtl/>
        </w:rPr>
        <w:t xml:space="preserve"> לגיוס פעילים</w:t>
      </w:r>
      <w:r w:rsidR="00726BA3" w:rsidRPr="00726BA3">
        <w:rPr>
          <w:rFonts w:asciiTheme="majorBidi" w:hAnsiTheme="majorBidi" w:cstheme="majorBidi"/>
          <w:u w:val="single"/>
          <w:rtl/>
        </w:rPr>
        <w:t>:</w:t>
      </w:r>
      <w:r w:rsidR="00726BA3" w:rsidRPr="00726BA3">
        <w:rPr>
          <w:rFonts w:asciiTheme="majorBidi" w:hAnsiTheme="majorBidi" w:cstheme="majorBidi"/>
          <w:rtl/>
        </w:rPr>
        <w:t xml:space="preserve"> יש להגיש </w:t>
      </w:r>
      <w:r>
        <w:rPr>
          <w:rFonts w:asciiTheme="majorBidi" w:hAnsiTheme="majorBidi" w:cstheme="majorBidi" w:hint="cs"/>
          <w:rtl/>
        </w:rPr>
        <w:t xml:space="preserve">את הפוסטר/פלייר </w:t>
      </w:r>
      <w:r w:rsidR="002943A8">
        <w:rPr>
          <w:rFonts w:asciiTheme="majorBidi" w:hAnsiTheme="majorBidi" w:cstheme="majorBidi"/>
          <w:rtl/>
        </w:rPr>
        <w:t xml:space="preserve">במהלך הקורס, </w:t>
      </w:r>
      <w:r>
        <w:rPr>
          <w:rFonts w:asciiTheme="majorBidi" w:hAnsiTheme="majorBidi" w:cstheme="majorBidi" w:hint="cs"/>
          <w:rtl/>
        </w:rPr>
        <w:t>על אחת התנועות שנלמדות במהלך הקורס ולצרף הסבר מדוע לדעתכם</w:t>
      </w:r>
      <w:r w:rsidR="00FA2CF1">
        <w:rPr>
          <w:rFonts w:asciiTheme="majorBidi" w:hAnsiTheme="majorBidi" w:cstheme="majorBidi" w:hint="cs"/>
          <w:rtl/>
        </w:rPr>
        <w:t xml:space="preserve"> פוסטר זה מייצג את מטרות התנועה ומצליח לגייס פעילים</w:t>
      </w:r>
      <w:r w:rsidR="00726BA3" w:rsidRPr="00726BA3">
        <w:rPr>
          <w:rFonts w:asciiTheme="majorBidi" w:hAnsiTheme="majorBidi" w:cstheme="majorBidi"/>
          <w:rtl/>
        </w:rPr>
        <w:t>. רק ציון עובר של החיבור יזכה את הסטודנט/</w:t>
      </w:r>
      <w:proofErr w:type="spellStart"/>
      <w:r w:rsidR="00726BA3" w:rsidRPr="00726BA3">
        <w:rPr>
          <w:rFonts w:asciiTheme="majorBidi" w:hAnsiTheme="majorBidi" w:cstheme="majorBidi"/>
          <w:rtl/>
        </w:rPr>
        <w:t>ית</w:t>
      </w:r>
      <w:proofErr w:type="spellEnd"/>
      <w:r w:rsidR="00726BA3" w:rsidRPr="00726BA3">
        <w:rPr>
          <w:rFonts w:asciiTheme="majorBidi" w:hAnsiTheme="majorBidi" w:cstheme="majorBidi"/>
          <w:rtl/>
        </w:rPr>
        <w:t xml:space="preserve"> ב-</w:t>
      </w:r>
      <w:r w:rsidR="002943A8">
        <w:rPr>
          <w:rFonts w:asciiTheme="majorBidi" w:hAnsiTheme="majorBidi" w:cstheme="majorBidi" w:hint="cs"/>
          <w:rtl/>
        </w:rPr>
        <w:t>3</w:t>
      </w:r>
      <w:r w:rsidR="00726BA3" w:rsidRPr="00726BA3">
        <w:rPr>
          <w:rFonts w:asciiTheme="majorBidi" w:hAnsiTheme="majorBidi" w:cstheme="majorBidi"/>
          <w:rtl/>
        </w:rPr>
        <w:t xml:space="preserve">0% מכלל הציון הסופי בקורס. הסבר מפורט יינתן בשיעור הראשון. </w:t>
      </w:r>
    </w:p>
    <w:p w:rsidR="00726BA3" w:rsidRPr="00726BA3" w:rsidRDefault="00726BA3" w:rsidP="00FA2CF1">
      <w:pPr>
        <w:spacing w:line="360" w:lineRule="auto"/>
        <w:jc w:val="both"/>
        <w:rPr>
          <w:rFonts w:asciiTheme="majorBidi" w:hAnsiTheme="majorBidi" w:cstheme="majorBidi"/>
          <w:sz w:val="20"/>
          <w:szCs w:val="20"/>
          <w:rtl/>
        </w:rPr>
      </w:pPr>
      <w:r w:rsidRPr="00726BA3">
        <w:rPr>
          <w:rFonts w:asciiTheme="majorBidi" w:hAnsiTheme="majorBidi" w:cstheme="majorBidi"/>
          <w:sz w:val="20"/>
          <w:szCs w:val="20"/>
          <w:rtl/>
        </w:rPr>
        <w:t>* כללים מנחים ל</w:t>
      </w:r>
      <w:r w:rsidR="00EA1359">
        <w:rPr>
          <w:rFonts w:asciiTheme="majorBidi" w:hAnsiTheme="majorBidi" w:cstheme="majorBidi" w:hint="cs"/>
          <w:sz w:val="20"/>
          <w:szCs w:val="20"/>
          <w:rtl/>
        </w:rPr>
        <w:t>הכנת הפוסטר</w:t>
      </w:r>
      <w:r w:rsidRPr="00726BA3">
        <w:rPr>
          <w:rFonts w:asciiTheme="majorBidi" w:hAnsiTheme="majorBidi" w:cstheme="majorBidi"/>
          <w:sz w:val="20"/>
          <w:szCs w:val="20"/>
          <w:rtl/>
        </w:rPr>
        <w:t xml:space="preserve">: אורכו לא יעלה על שני עמודים, מודפס בכתב דויד, גודל 12, רווח שורה וחצי ושוליים מספיקים להערות. </w:t>
      </w:r>
      <w:r w:rsidR="00FA2CF1">
        <w:rPr>
          <w:rFonts w:asciiTheme="majorBidi" w:hAnsiTheme="majorBidi" w:cstheme="majorBidi"/>
          <w:sz w:val="20"/>
          <w:szCs w:val="20"/>
          <w:rtl/>
        </w:rPr>
        <w:t>יש להגיש את החיבור לתא של המרצה</w:t>
      </w:r>
      <w:r w:rsidR="00FA2CF1">
        <w:rPr>
          <w:rFonts w:asciiTheme="majorBidi" w:hAnsiTheme="majorBidi" w:cstheme="majorBidi" w:hint="cs"/>
          <w:sz w:val="20"/>
          <w:szCs w:val="20"/>
          <w:rtl/>
        </w:rPr>
        <w:t xml:space="preserve"> או בתחילת כל שיעור בכיתה</w:t>
      </w:r>
      <w:r w:rsidRPr="00726BA3">
        <w:rPr>
          <w:rFonts w:asciiTheme="majorBidi" w:hAnsiTheme="majorBidi" w:cstheme="majorBidi"/>
          <w:sz w:val="20"/>
          <w:szCs w:val="20"/>
          <w:rtl/>
        </w:rPr>
        <w:t xml:space="preserve">. נא להגיש ללא קלסרים / שקיות </w:t>
      </w:r>
      <w:proofErr w:type="spellStart"/>
      <w:r w:rsidRPr="00726BA3">
        <w:rPr>
          <w:rFonts w:asciiTheme="majorBidi" w:hAnsiTheme="majorBidi" w:cstheme="majorBidi"/>
          <w:sz w:val="20"/>
          <w:szCs w:val="20"/>
          <w:rtl/>
        </w:rPr>
        <w:t>וכו</w:t>
      </w:r>
      <w:proofErr w:type="spellEnd"/>
      <w:r w:rsidRPr="00726BA3">
        <w:rPr>
          <w:rFonts w:asciiTheme="majorBidi" w:hAnsiTheme="majorBidi" w:cstheme="majorBidi"/>
          <w:sz w:val="20"/>
          <w:szCs w:val="20"/>
          <w:rtl/>
        </w:rPr>
        <w:t>'. נא להקפיד על ניסוחים נהירים ורהוטים.</w:t>
      </w:r>
    </w:p>
    <w:p w:rsidR="00D91579" w:rsidRDefault="00D91579" w:rsidP="00726BA3">
      <w:pPr>
        <w:spacing w:line="360" w:lineRule="auto"/>
        <w:jc w:val="both"/>
        <w:rPr>
          <w:rFonts w:asciiTheme="majorBidi" w:hAnsiTheme="majorBidi" w:cstheme="majorBidi"/>
          <w:u w:val="single"/>
          <w:rtl/>
          <w:lang w:val="en-GB"/>
        </w:rPr>
      </w:pPr>
    </w:p>
    <w:p w:rsidR="00726BA3" w:rsidRPr="00726BA3" w:rsidRDefault="00726BA3" w:rsidP="00726BA3">
      <w:pPr>
        <w:spacing w:line="360" w:lineRule="auto"/>
        <w:jc w:val="both"/>
        <w:rPr>
          <w:rFonts w:asciiTheme="majorBidi" w:hAnsiTheme="majorBidi" w:cstheme="majorBidi"/>
          <w:rtl/>
        </w:rPr>
      </w:pPr>
      <w:r w:rsidRPr="00726BA3">
        <w:rPr>
          <w:rFonts w:asciiTheme="majorBidi" w:hAnsiTheme="majorBidi" w:cstheme="majorBidi"/>
          <w:u w:val="single"/>
          <w:rtl/>
          <w:lang w:val="en-GB"/>
        </w:rPr>
        <w:t>עבודה מסכמת</w:t>
      </w:r>
      <w:r w:rsidRPr="00726BA3">
        <w:rPr>
          <w:rFonts w:asciiTheme="majorBidi" w:hAnsiTheme="majorBidi" w:cstheme="majorBidi"/>
          <w:rtl/>
          <w:lang w:val="en-GB"/>
        </w:rPr>
        <w:t xml:space="preserve">: עבודה זו תתקיים בסיום הקורס ותבחן את החומרים אשר נלמדו במהלך ההרצאות. </w:t>
      </w:r>
      <w:r w:rsidRPr="00726BA3">
        <w:rPr>
          <w:rFonts w:asciiTheme="majorBidi" w:hAnsiTheme="majorBidi" w:cstheme="majorBidi"/>
          <w:rtl/>
        </w:rPr>
        <w:t>תאריך ההגשה ו</w:t>
      </w:r>
      <w:r w:rsidRPr="00726BA3">
        <w:rPr>
          <w:rFonts w:asciiTheme="majorBidi" w:hAnsiTheme="majorBidi" w:cstheme="majorBidi"/>
          <w:rtl/>
          <w:lang w:val="en-GB"/>
        </w:rPr>
        <w:t xml:space="preserve">הסברים על מבנה העבודה המסכמת יינתנו בהמשך. </w:t>
      </w:r>
      <w:r w:rsidRPr="00726BA3">
        <w:rPr>
          <w:rFonts w:asciiTheme="majorBidi" w:hAnsiTheme="majorBidi" w:cstheme="majorBidi"/>
          <w:rtl/>
        </w:rPr>
        <w:t>רק ציון עובר של העבודה יזכה את הסטודנט/</w:t>
      </w:r>
      <w:proofErr w:type="spellStart"/>
      <w:r w:rsidRPr="00726BA3">
        <w:rPr>
          <w:rFonts w:asciiTheme="majorBidi" w:hAnsiTheme="majorBidi" w:cstheme="majorBidi"/>
          <w:rtl/>
        </w:rPr>
        <w:t>ית</w:t>
      </w:r>
      <w:proofErr w:type="spellEnd"/>
      <w:r w:rsidRPr="00726BA3">
        <w:rPr>
          <w:rFonts w:asciiTheme="majorBidi" w:hAnsiTheme="majorBidi" w:cstheme="majorBidi"/>
          <w:rtl/>
        </w:rPr>
        <w:t xml:space="preserve"> ב-40% מכלל הציון הסופי בקורס. </w:t>
      </w:r>
    </w:p>
    <w:p w:rsidR="00726BA3" w:rsidRPr="00726BA3" w:rsidRDefault="00726BA3" w:rsidP="00726BA3">
      <w:pPr>
        <w:spacing w:line="360" w:lineRule="auto"/>
        <w:jc w:val="both"/>
        <w:rPr>
          <w:rFonts w:asciiTheme="majorBidi" w:hAnsiTheme="majorBidi" w:cstheme="majorBidi"/>
          <w:rtl/>
        </w:rPr>
      </w:pPr>
      <w:r w:rsidRPr="00726BA3">
        <w:rPr>
          <w:rFonts w:asciiTheme="majorBidi" w:hAnsiTheme="majorBidi" w:cstheme="majorBidi"/>
          <w:sz w:val="20"/>
          <w:szCs w:val="20"/>
          <w:rtl/>
        </w:rPr>
        <w:t>אורך העבודה לא יעלה על שלושה עמודים, מודפס בכתב דויד, גודל 12, רווח שורה וחצי ושוליים מספיקים להערות.</w:t>
      </w:r>
    </w:p>
    <w:p w:rsidR="00726BA3" w:rsidRDefault="00726BA3" w:rsidP="00726BA3">
      <w:pPr>
        <w:spacing w:line="360" w:lineRule="auto"/>
        <w:jc w:val="both"/>
        <w:rPr>
          <w:rFonts w:asciiTheme="majorBidi" w:hAnsiTheme="majorBidi" w:cstheme="majorBidi"/>
          <w:u w:val="single"/>
          <w:rtl/>
          <w:lang w:val="en-GB"/>
        </w:rPr>
      </w:pPr>
    </w:p>
    <w:p w:rsidR="00D02C26" w:rsidRPr="00A212F6" w:rsidRDefault="00A212F6" w:rsidP="00726BA3">
      <w:pPr>
        <w:spacing w:line="360" w:lineRule="auto"/>
        <w:jc w:val="both"/>
        <w:rPr>
          <w:rFonts w:asciiTheme="majorBidi" w:hAnsiTheme="majorBidi" w:cstheme="majorBidi"/>
          <w:b/>
          <w:bCs/>
          <w:lang w:val="en-GB"/>
        </w:rPr>
      </w:pPr>
      <w:r w:rsidRPr="00A212F6">
        <w:rPr>
          <w:rFonts w:asciiTheme="majorBidi" w:hAnsiTheme="majorBidi" w:cstheme="majorBidi" w:hint="cs"/>
          <w:b/>
          <w:bCs/>
          <w:rtl/>
          <w:lang w:val="en-GB"/>
        </w:rPr>
        <w:t>מבנה הקורס:</w:t>
      </w:r>
    </w:p>
    <w:p w:rsidR="00D02C26" w:rsidRDefault="00D02C26" w:rsidP="00726BA3">
      <w:pPr>
        <w:spacing w:line="360" w:lineRule="auto"/>
        <w:jc w:val="both"/>
        <w:rPr>
          <w:rFonts w:asciiTheme="majorBidi" w:hAnsiTheme="majorBidi" w:cstheme="majorBidi"/>
          <w:u w:val="single"/>
          <w:lang w:val="en-GB"/>
        </w:rPr>
      </w:pPr>
    </w:p>
    <w:p w:rsidR="00E828C7" w:rsidRDefault="00A212F6" w:rsidP="00E36FE3">
      <w:pPr>
        <w:bidi w:val="0"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u w:val="single"/>
        </w:rPr>
        <w:t>P</w:t>
      </w:r>
      <w:r w:rsidR="00E828C7" w:rsidRPr="00E828C7">
        <w:rPr>
          <w:rFonts w:asciiTheme="majorBidi" w:hAnsiTheme="majorBidi" w:cstheme="majorBidi"/>
          <w:u w:val="single"/>
        </w:rPr>
        <w:t xml:space="preserve">art 1: Collective Action - Concept &amp; Theory </w:t>
      </w:r>
      <w:r w:rsidR="00E828C7">
        <w:rPr>
          <w:rFonts w:asciiTheme="majorBidi" w:hAnsiTheme="majorBidi" w:cstheme="majorBidi"/>
        </w:rPr>
        <w:t xml:space="preserve">                                                                            Week 1:</w:t>
      </w:r>
      <w:r w:rsidR="005654D6">
        <w:rPr>
          <w:rFonts w:asciiTheme="majorBidi" w:hAnsiTheme="majorBidi" w:cstheme="majorBidi"/>
        </w:rPr>
        <w:t xml:space="preserve"> </w:t>
      </w:r>
      <w:r w:rsidR="00D02C26">
        <w:rPr>
          <w:rFonts w:asciiTheme="majorBidi" w:hAnsiTheme="majorBidi" w:cstheme="majorBidi"/>
        </w:rPr>
        <w:t xml:space="preserve">Collective behavior and </w:t>
      </w:r>
      <w:r w:rsidR="00E36FE3">
        <w:rPr>
          <w:rFonts w:asciiTheme="majorBidi" w:hAnsiTheme="majorBidi" w:cstheme="majorBidi"/>
        </w:rPr>
        <w:t>R</w:t>
      </w:r>
      <w:r w:rsidR="00D02C26">
        <w:rPr>
          <w:rFonts w:asciiTheme="majorBidi" w:hAnsiTheme="majorBidi" w:cstheme="majorBidi"/>
        </w:rPr>
        <w:t xml:space="preserve">esource mobilization  </w:t>
      </w:r>
    </w:p>
    <w:p w:rsidR="00E828C7" w:rsidRDefault="00E828C7" w:rsidP="00E36FE3">
      <w:pPr>
        <w:bidi w:val="0"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Week 2:</w:t>
      </w:r>
      <w:r w:rsidR="005654D6">
        <w:rPr>
          <w:rFonts w:asciiTheme="majorBidi" w:hAnsiTheme="majorBidi" w:cstheme="majorBidi"/>
        </w:rPr>
        <w:t xml:space="preserve"> </w:t>
      </w:r>
      <w:r w:rsidR="00E36FE3">
        <w:rPr>
          <w:rFonts w:asciiTheme="majorBidi" w:hAnsiTheme="majorBidi" w:cstheme="majorBidi"/>
        </w:rPr>
        <w:t>S</w:t>
      </w:r>
      <w:r w:rsidR="005654D6">
        <w:rPr>
          <w:rFonts w:asciiTheme="majorBidi" w:hAnsiTheme="majorBidi" w:cstheme="majorBidi"/>
        </w:rPr>
        <w:t>tructur</w:t>
      </w:r>
      <w:r w:rsidR="00E36FE3">
        <w:rPr>
          <w:rFonts w:asciiTheme="majorBidi" w:hAnsiTheme="majorBidi" w:cstheme="majorBidi"/>
        </w:rPr>
        <w:t>al Opportunities</w:t>
      </w:r>
      <w:r w:rsidR="005654D6">
        <w:rPr>
          <w:rFonts w:asciiTheme="majorBidi" w:hAnsiTheme="majorBidi" w:cstheme="majorBidi"/>
        </w:rPr>
        <w:t xml:space="preserve"> and </w:t>
      </w:r>
      <w:r w:rsidR="00E36FE3">
        <w:rPr>
          <w:rFonts w:asciiTheme="majorBidi" w:hAnsiTheme="majorBidi" w:cstheme="majorBidi"/>
        </w:rPr>
        <w:t>C</w:t>
      </w:r>
      <w:r w:rsidR="004834E7">
        <w:rPr>
          <w:rFonts w:asciiTheme="majorBidi" w:hAnsiTheme="majorBidi" w:cstheme="majorBidi"/>
        </w:rPr>
        <w:t>ollective f</w:t>
      </w:r>
      <w:r w:rsidR="005654D6">
        <w:rPr>
          <w:rFonts w:asciiTheme="majorBidi" w:hAnsiTheme="majorBidi" w:cstheme="majorBidi"/>
        </w:rPr>
        <w:t>rames</w:t>
      </w:r>
      <w:r w:rsidR="004834E7">
        <w:rPr>
          <w:rFonts w:asciiTheme="majorBidi" w:hAnsiTheme="majorBidi" w:cstheme="majorBidi"/>
        </w:rPr>
        <w:t xml:space="preserve"> </w:t>
      </w:r>
    </w:p>
    <w:p w:rsidR="00E828C7" w:rsidRDefault="00E828C7" w:rsidP="004834E7">
      <w:pPr>
        <w:bidi w:val="0"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Week 3:</w:t>
      </w:r>
      <w:r w:rsidR="005654D6">
        <w:rPr>
          <w:rFonts w:asciiTheme="majorBidi" w:hAnsiTheme="majorBidi" w:cstheme="majorBidi"/>
        </w:rPr>
        <w:t xml:space="preserve"> </w:t>
      </w:r>
      <w:r w:rsidR="004834E7">
        <w:rPr>
          <w:rFonts w:asciiTheme="majorBidi" w:hAnsiTheme="majorBidi" w:cstheme="majorBidi"/>
        </w:rPr>
        <w:t>New social movements: identity, emotions</w:t>
      </w:r>
      <w:r w:rsidR="005D6DE0">
        <w:rPr>
          <w:rFonts w:asciiTheme="majorBidi" w:hAnsiTheme="majorBidi" w:cstheme="majorBidi"/>
        </w:rPr>
        <w:t xml:space="preserve"> and </w:t>
      </w:r>
      <w:r w:rsidR="00E36FE3">
        <w:rPr>
          <w:rFonts w:asciiTheme="majorBidi" w:hAnsiTheme="majorBidi" w:cstheme="majorBidi"/>
        </w:rPr>
        <w:t>networks</w:t>
      </w:r>
      <w:r w:rsidR="004834E7">
        <w:rPr>
          <w:rFonts w:asciiTheme="majorBidi" w:hAnsiTheme="majorBidi" w:cstheme="majorBidi"/>
        </w:rPr>
        <w:t xml:space="preserve"> </w:t>
      </w:r>
    </w:p>
    <w:p w:rsidR="00E828C7" w:rsidRPr="005654D6" w:rsidRDefault="00E828C7" w:rsidP="00E828C7">
      <w:pPr>
        <w:bidi w:val="0"/>
        <w:spacing w:line="360" w:lineRule="auto"/>
        <w:rPr>
          <w:rFonts w:asciiTheme="majorBidi" w:hAnsiTheme="majorBidi" w:cstheme="majorBidi"/>
          <w:u w:val="single"/>
        </w:rPr>
      </w:pPr>
      <w:r w:rsidRPr="005654D6">
        <w:rPr>
          <w:rFonts w:asciiTheme="majorBidi" w:hAnsiTheme="majorBidi" w:cstheme="majorBidi"/>
          <w:u w:val="single"/>
        </w:rPr>
        <w:lastRenderedPageBreak/>
        <w:t xml:space="preserve">Part 2: Collective Action in Communist Regimes </w:t>
      </w:r>
    </w:p>
    <w:p w:rsidR="00E828C7" w:rsidRDefault="00E828C7" w:rsidP="00D02C26">
      <w:pPr>
        <w:bidi w:val="0"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Week 4:</w:t>
      </w:r>
      <w:r w:rsidR="005654D6">
        <w:rPr>
          <w:rFonts w:asciiTheme="majorBidi" w:hAnsiTheme="majorBidi" w:cstheme="majorBidi"/>
        </w:rPr>
        <w:t xml:space="preserve"> Communis</w:t>
      </w:r>
      <w:r w:rsidR="00D02C26">
        <w:rPr>
          <w:rFonts w:asciiTheme="majorBidi" w:hAnsiTheme="majorBidi" w:cstheme="majorBidi"/>
        </w:rPr>
        <w:t xml:space="preserve">m comes to power in </w:t>
      </w:r>
      <w:r w:rsidR="005654D6">
        <w:rPr>
          <w:rFonts w:asciiTheme="majorBidi" w:hAnsiTheme="majorBidi" w:cstheme="majorBidi"/>
        </w:rPr>
        <w:t>Europe</w:t>
      </w:r>
    </w:p>
    <w:p w:rsidR="005654D6" w:rsidRDefault="00E828C7" w:rsidP="005654D6">
      <w:pPr>
        <w:bidi w:val="0"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Week 5:</w:t>
      </w:r>
      <w:r w:rsidR="005654D6">
        <w:rPr>
          <w:rFonts w:asciiTheme="majorBidi" w:hAnsiTheme="majorBidi" w:cstheme="majorBidi"/>
        </w:rPr>
        <w:t xml:space="preserve"> Understanding the Iron Curtain</w:t>
      </w:r>
    </w:p>
    <w:p w:rsidR="00E828C7" w:rsidRDefault="00E828C7" w:rsidP="00D02C26">
      <w:pPr>
        <w:bidi w:val="0"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Week 6</w:t>
      </w:r>
      <w:r w:rsidR="005654D6">
        <w:rPr>
          <w:rFonts w:asciiTheme="majorBidi" w:hAnsiTheme="majorBidi" w:cstheme="majorBidi"/>
        </w:rPr>
        <w:t xml:space="preserve">: </w:t>
      </w:r>
      <w:r w:rsidR="00D02C26">
        <w:rPr>
          <w:rFonts w:asciiTheme="majorBidi" w:hAnsiTheme="majorBidi" w:cstheme="majorBidi"/>
        </w:rPr>
        <w:t xml:space="preserve">Language of communism &amp; Voices of dissent </w:t>
      </w:r>
    </w:p>
    <w:p w:rsidR="00D02C26" w:rsidRPr="00D02C26" w:rsidRDefault="00D02C26" w:rsidP="00647B54">
      <w:pPr>
        <w:bidi w:val="0"/>
        <w:spacing w:line="360" w:lineRule="auto"/>
        <w:rPr>
          <w:rFonts w:asciiTheme="majorBidi" w:hAnsiTheme="majorBidi" w:cstheme="majorBidi"/>
          <w:u w:val="single"/>
        </w:rPr>
      </w:pPr>
      <w:r w:rsidRPr="00D02C26">
        <w:rPr>
          <w:rFonts w:asciiTheme="majorBidi" w:hAnsiTheme="majorBidi" w:cstheme="majorBidi"/>
          <w:u w:val="single"/>
        </w:rPr>
        <w:t>Part 3: F</w:t>
      </w:r>
      <w:r w:rsidR="00647B54">
        <w:rPr>
          <w:rFonts w:asciiTheme="majorBidi" w:hAnsiTheme="majorBidi" w:cstheme="majorBidi"/>
          <w:u w:val="single"/>
        </w:rPr>
        <w:t xml:space="preserve">rom Dictatorship to </w:t>
      </w:r>
      <w:r w:rsidRPr="00D02C26">
        <w:rPr>
          <w:rFonts w:asciiTheme="majorBidi" w:hAnsiTheme="majorBidi" w:cstheme="majorBidi"/>
          <w:u w:val="single"/>
        </w:rPr>
        <w:t>Democra</w:t>
      </w:r>
      <w:r>
        <w:rPr>
          <w:rFonts w:asciiTheme="majorBidi" w:hAnsiTheme="majorBidi" w:cstheme="majorBidi"/>
          <w:u w:val="single"/>
        </w:rPr>
        <w:t>cy</w:t>
      </w:r>
      <w:r w:rsidRPr="00D02C26">
        <w:rPr>
          <w:rFonts w:asciiTheme="majorBidi" w:hAnsiTheme="majorBidi" w:cstheme="majorBidi"/>
          <w:u w:val="single"/>
        </w:rPr>
        <w:t xml:space="preserve"> </w:t>
      </w:r>
    </w:p>
    <w:p w:rsidR="00E828C7" w:rsidRDefault="00E828C7" w:rsidP="00D02C26">
      <w:pPr>
        <w:bidi w:val="0"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Week 7:</w:t>
      </w:r>
      <w:r w:rsidR="00D02C26">
        <w:rPr>
          <w:rFonts w:asciiTheme="majorBidi" w:hAnsiTheme="majorBidi" w:cstheme="majorBidi"/>
        </w:rPr>
        <w:t xml:space="preserve"> </w:t>
      </w:r>
      <w:r w:rsidR="004834E7">
        <w:rPr>
          <w:rFonts w:asciiTheme="majorBidi" w:hAnsiTheme="majorBidi" w:cstheme="majorBidi"/>
        </w:rPr>
        <w:t xml:space="preserve">Czechoslovakia – Charter 77 </w:t>
      </w:r>
    </w:p>
    <w:p w:rsidR="00E828C7" w:rsidRDefault="00E828C7" w:rsidP="00E828C7">
      <w:pPr>
        <w:bidi w:val="0"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Week 8:</w:t>
      </w:r>
      <w:r w:rsidR="004834E7">
        <w:rPr>
          <w:rFonts w:asciiTheme="majorBidi" w:hAnsiTheme="majorBidi" w:cstheme="majorBidi"/>
        </w:rPr>
        <w:t xml:space="preserve"> Poland &amp; Hungary - Solidarity</w:t>
      </w:r>
    </w:p>
    <w:p w:rsidR="00E828C7" w:rsidRDefault="00E828C7" w:rsidP="00E828C7">
      <w:pPr>
        <w:bidi w:val="0"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Week 9:</w:t>
      </w:r>
      <w:r w:rsidR="004834E7">
        <w:rPr>
          <w:rFonts w:asciiTheme="majorBidi" w:hAnsiTheme="majorBidi" w:cstheme="majorBidi"/>
        </w:rPr>
        <w:t xml:space="preserve"> Slovakia – OK `98 Campaign</w:t>
      </w:r>
    </w:p>
    <w:p w:rsidR="00E828C7" w:rsidRDefault="00E828C7" w:rsidP="00CB453B">
      <w:pPr>
        <w:bidi w:val="0"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Week 10</w:t>
      </w:r>
      <w:r w:rsidR="004834E7">
        <w:rPr>
          <w:rFonts w:asciiTheme="majorBidi" w:hAnsiTheme="majorBidi" w:cstheme="majorBidi"/>
        </w:rPr>
        <w:t xml:space="preserve">: Croatia - </w:t>
      </w:r>
      <w:proofErr w:type="spellStart"/>
      <w:r w:rsidR="004834E7">
        <w:rPr>
          <w:rFonts w:asciiTheme="majorBidi" w:hAnsiTheme="majorBidi" w:cstheme="majorBidi"/>
        </w:rPr>
        <w:t>Glas</w:t>
      </w:r>
      <w:proofErr w:type="spellEnd"/>
      <w:r w:rsidR="004834E7">
        <w:rPr>
          <w:rFonts w:asciiTheme="majorBidi" w:hAnsiTheme="majorBidi" w:cstheme="majorBidi"/>
        </w:rPr>
        <w:t xml:space="preserve"> 99</w:t>
      </w:r>
    </w:p>
    <w:p w:rsidR="00D02C26" w:rsidRPr="004834E7" w:rsidRDefault="00D02C26" w:rsidP="004834E7">
      <w:pPr>
        <w:bidi w:val="0"/>
        <w:spacing w:line="360" w:lineRule="auto"/>
        <w:rPr>
          <w:rFonts w:asciiTheme="majorBidi" w:hAnsiTheme="majorBidi" w:cstheme="majorBidi"/>
          <w:u w:val="single"/>
        </w:rPr>
      </w:pPr>
      <w:r w:rsidRPr="004834E7">
        <w:rPr>
          <w:rFonts w:asciiTheme="majorBidi" w:hAnsiTheme="majorBidi" w:cstheme="majorBidi"/>
          <w:u w:val="single"/>
        </w:rPr>
        <w:t xml:space="preserve">Part 4: Post-communist Democracies: </w:t>
      </w:r>
      <w:r w:rsidR="004834E7">
        <w:rPr>
          <w:rFonts w:asciiTheme="majorBidi" w:hAnsiTheme="majorBidi" w:cstheme="majorBidi"/>
          <w:u w:val="single"/>
        </w:rPr>
        <w:t>P</w:t>
      </w:r>
      <w:r w:rsidR="004834E7" w:rsidRPr="004834E7">
        <w:rPr>
          <w:rFonts w:asciiTheme="majorBidi" w:hAnsiTheme="majorBidi" w:cstheme="majorBidi"/>
          <w:u w:val="single"/>
        </w:rPr>
        <w:t xml:space="preserve">ractices and </w:t>
      </w:r>
      <w:r w:rsidR="004834E7">
        <w:rPr>
          <w:rFonts w:asciiTheme="majorBidi" w:hAnsiTheme="majorBidi" w:cstheme="majorBidi"/>
          <w:u w:val="single"/>
        </w:rPr>
        <w:t>C</w:t>
      </w:r>
      <w:r w:rsidR="004834E7" w:rsidRPr="004834E7">
        <w:rPr>
          <w:rFonts w:asciiTheme="majorBidi" w:hAnsiTheme="majorBidi" w:cstheme="majorBidi"/>
          <w:u w:val="single"/>
        </w:rPr>
        <w:t>hallenges</w:t>
      </w:r>
    </w:p>
    <w:p w:rsidR="00E828C7" w:rsidRDefault="004834E7" w:rsidP="004834E7">
      <w:pPr>
        <w:bidi w:val="0"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Week 11: Serbia </w:t>
      </w:r>
      <w:r w:rsidR="00647B54">
        <w:rPr>
          <w:rFonts w:asciiTheme="majorBidi" w:hAnsiTheme="majorBidi" w:cstheme="majorBidi"/>
        </w:rPr>
        <w:t>–</w:t>
      </w:r>
      <w:r>
        <w:rPr>
          <w:rFonts w:asciiTheme="majorBidi" w:hAnsiTheme="majorBidi" w:cstheme="majorBidi"/>
        </w:rPr>
        <w:t xml:space="preserve"> </w:t>
      </w:r>
      <w:r w:rsidR="00647B54">
        <w:rPr>
          <w:rFonts w:asciiTheme="majorBidi" w:hAnsiTheme="majorBidi" w:cstheme="majorBidi"/>
        </w:rPr>
        <w:t xml:space="preserve">OTPOR &amp; </w:t>
      </w:r>
      <w:proofErr w:type="spellStart"/>
      <w:r>
        <w:rPr>
          <w:rFonts w:asciiTheme="majorBidi" w:hAnsiTheme="majorBidi" w:cstheme="majorBidi"/>
        </w:rPr>
        <w:t>Izlaz</w:t>
      </w:r>
      <w:proofErr w:type="spellEnd"/>
      <w:r>
        <w:rPr>
          <w:rFonts w:asciiTheme="majorBidi" w:hAnsiTheme="majorBidi" w:cstheme="majorBidi"/>
        </w:rPr>
        <w:t xml:space="preserve"> 2000!</w:t>
      </w:r>
    </w:p>
    <w:p w:rsidR="00E828C7" w:rsidRDefault="00E828C7" w:rsidP="004834E7">
      <w:pPr>
        <w:bidi w:val="0"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Week 12</w:t>
      </w:r>
      <w:r w:rsidR="004834E7">
        <w:rPr>
          <w:rFonts w:asciiTheme="majorBidi" w:hAnsiTheme="majorBidi" w:cstheme="majorBidi"/>
        </w:rPr>
        <w:t xml:space="preserve">: Kosovo - </w:t>
      </w:r>
      <w:proofErr w:type="spellStart"/>
      <w:r w:rsidR="004834E7">
        <w:rPr>
          <w:rFonts w:asciiTheme="majorBidi" w:hAnsiTheme="majorBidi" w:cstheme="majorBidi"/>
        </w:rPr>
        <w:t>Vetevendosje</w:t>
      </w:r>
      <w:proofErr w:type="spellEnd"/>
      <w:r w:rsidR="004834E7">
        <w:rPr>
          <w:rFonts w:asciiTheme="majorBidi" w:hAnsiTheme="majorBidi" w:cstheme="majorBidi"/>
        </w:rPr>
        <w:t>!</w:t>
      </w:r>
    </w:p>
    <w:p w:rsidR="00E828C7" w:rsidRPr="00E828C7" w:rsidRDefault="00E828C7" w:rsidP="00E828C7">
      <w:pPr>
        <w:bidi w:val="0"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Week 13: </w:t>
      </w:r>
      <w:r w:rsidR="004834E7">
        <w:rPr>
          <w:rFonts w:asciiTheme="majorBidi" w:hAnsiTheme="majorBidi" w:cstheme="majorBidi"/>
        </w:rPr>
        <w:t>Rethinking movements: Transnational Protest and Global Framing</w:t>
      </w:r>
      <w:r w:rsidR="009F5E35">
        <w:rPr>
          <w:rFonts w:asciiTheme="majorBidi" w:hAnsiTheme="majorBidi" w:cstheme="majorBidi"/>
        </w:rPr>
        <w:t xml:space="preserve">     Democracy Fatigue</w:t>
      </w:r>
    </w:p>
    <w:p w:rsidR="00726BA3" w:rsidRDefault="00726BA3" w:rsidP="00726BA3">
      <w:pPr>
        <w:bidi w:val="0"/>
        <w:jc w:val="right"/>
        <w:rPr>
          <w:rtl/>
        </w:rPr>
      </w:pPr>
    </w:p>
    <w:p w:rsidR="00E828C7" w:rsidRDefault="00E828C7" w:rsidP="00E828C7">
      <w:pPr>
        <w:bidi w:val="0"/>
        <w:jc w:val="right"/>
        <w:rPr>
          <w:rtl/>
        </w:rPr>
      </w:pPr>
    </w:p>
    <w:p w:rsidR="00E828C7" w:rsidRDefault="00D91579" w:rsidP="00E828C7">
      <w:pPr>
        <w:bidi w:val="0"/>
        <w:jc w:val="right"/>
        <w:rPr>
          <w:rtl/>
        </w:rPr>
      </w:pPr>
      <w:r w:rsidRPr="00C54F65">
        <w:rPr>
          <w:rFonts w:hint="cs"/>
          <w:b/>
          <w:bCs/>
          <w:rtl/>
        </w:rPr>
        <w:t>רשימת קריאה ככלית</w:t>
      </w:r>
      <w:r>
        <w:rPr>
          <w:rFonts w:hint="cs"/>
          <w:rtl/>
        </w:rPr>
        <w:t>:</w:t>
      </w:r>
    </w:p>
    <w:p w:rsidR="00D91579" w:rsidRDefault="00D91579" w:rsidP="00480890">
      <w:pPr>
        <w:bidi w:val="0"/>
        <w:jc w:val="right"/>
        <w:rPr>
          <w:rtl/>
        </w:rPr>
      </w:pPr>
    </w:p>
    <w:p w:rsidR="009750D8" w:rsidRPr="009750D8" w:rsidRDefault="009750D8" w:rsidP="00D23EC4">
      <w:p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rtl/>
        </w:rPr>
        <w:t>*</w:t>
      </w:r>
      <w:r w:rsidRPr="009750D8">
        <w:rPr>
          <w:rFonts w:asciiTheme="majorBidi" w:hAnsiTheme="majorBidi" w:cstheme="majorBidi"/>
          <w:rtl/>
        </w:rPr>
        <w:t xml:space="preserve">כל חומרי </w:t>
      </w:r>
      <w:r>
        <w:rPr>
          <w:rFonts w:asciiTheme="majorBidi" w:hAnsiTheme="majorBidi" w:cstheme="majorBidi" w:hint="cs"/>
          <w:rtl/>
        </w:rPr>
        <w:t>עז</w:t>
      </w:r>
      <w:r w:rsidRPr="009750D8">
        <w:rPr>
          <w:rFonts w:asciiTheme="majorBidi" w:hAnsiTheme="majorBidi" w:cstheme="majorBidi"/>
          <w:rtl/>
        </w:rPr>
        <w:t xml:space="preserve">רי הלמידה יהיו זמינים לסטודנטים באתר הקורס במאגרי מידע אלקטרונים הזמינים לסטודנטים </w:t>
      </w:r>
      <w:proofErr w:type="spellStart"/>
      <w:r w:rsidRPr="009750D8">
        <w:rPr>
          <w:rFonts w:asciiTheme="majorBidi" w:hAnsiTheme="majorBidi" w:cstheme="majorBidi"/>
          <w:rtl/>
        </w:rPr>
        <w:t>באב"ג</w:t>
      </w:r>
      <w:proofErr w:type="spellEnd"/>
      <w:r>
        <w:rPr>
          <w:rFonts w:asciiTheme="majorBidi" w:hAnsiTheme="majorBidi" w:cstheme="majorBidi" w:hint="cs"/>
          <w:rtl/>
        </w:rPr>
        <w:t xml:space="preserve">. </w:t>
      </w:r>
      <w:r w:rsidR="00D23EC4">
        <w:rPr>
          <w:rFonts w:asciiTheme="majorBidi" w:hAnsiTheme="majorBidi" w:cstheme="majorBidi" w:hint="cs"/>
          <w:rtl/>
        </w:rPr>
        <w:t xml:space="preserve">רשימה יותר מפורטת ומעודכנת תצורף בתחילת הקורס. </w:t>
      </w:r>
    </w:p>
    <w:p w:rsidR="009750D8" w:rsidRPr="009750D8" w:rsidRDefault="009750D8" w:rsidP="009750D8"/>
    <w:p w:rsidR="005540F8" w:rsidRDefault="005540F8" w:rsidP="009750D8">
      <w:pPr>
        <w:bidi w:val="0"/>
      </w:pPr>
      <w:r>
        <w:t xml:space="preserve">Gale Stokes, 1998, </w:t>
      </w:r>
      <w:proofErr w:type="gramStart"/>
      <w:r w:rsidRPr="005540F8">
        <w:rPr>
          <w:i/>
          <w:iCs/>
        </w:rPr>
        <w:t>The</w:t>
      </w:r>
      <w:proofErr w:type="gramEnd"/>
      <w:r w:rsidRPr="005540F8">
        <w:rPr>
          <w:i/>
          <w:iCs/>
        </w:rPr>
        <w:t xml:space="preserve"> Walls Came Tumbling Down</w:t>
      </w:r>
      <w:r>
        <w:t>, London: Sage Publications.</w:t>
      </w:r>
    </w:p>
    <w:p w:rsidR="00480890" w:rsidRDefault="00480890" w:rsidP="00480890">
      <w:pPr>
        <w:bidi w:val="0"/>
      </w:pPr>
    </w:p>
    <w:p w:rsidR="00E828C7" w:rsidRDefault="005540F8" w:rsidP="00480890">
      <w:pPr>
        <w:bidi w:val="0"/>
      </w:pPr>
      <w:r>
        <w:t xml:space="preserve">Stephen White, Judy </w:t>
      </w:r>
      <w:proofErr w:type="spellStart"/>
      <w:r>
        <w:t>Batt</w:t>
      </w:r>
      <w:proofErr w:type="spellEnd"/>
      <w:r>
        <w:t xml:space="preserve"> and Paul G. Lewis (eds.), 2007, </w:t>
      </w:r>
      <w:r w:rsidRPr="005540F8">
        <w:rPr>
          <w:i/>
          <w:iCs/>
        </w:rPr>
        <w:t>Developments in Central and East European Politics 4</w:t>
      </w:r>
      <w:r>
        <w:t xml:space="preserve">, Raleigh: Duke University Press. </w:t>
      </w:r>
    </w:p>
    <w:p w:rsidR="00480890" w:rsidRDefault="00480890" w:rsidP="00480890">
      <w:pPr>
        <w:bidi w:val="0"/>
      </w:pPr>
    </w:p>
    <w:p w:rsidR="005540F8" w:rsidRDefault="005540F8" w:rsidP="00480890">
      <w:pPr>
        <w:bidi w:val="0"/>
      </w:pPr>
      <w:r>
        <w:t xml:space="preserve">Sidney </w:t>
      </w:r>
      <w:proofErr w:type="spellStart"/>
      <w:r>
        <w:t>Tarrow</w:t>
      </w:r>
      <w:proofErr w:type="spellEnd"/>
      <w:r>
        <w:t xml:space="preserve">, </w:t>
      </w:r>
      <w:r w:rsidR="00480890">
        <w:t>2011</w:t>
      </w:r>
      <w:r>
        <w:t xml:space="preserve">, </w:t>
      </w:r>
      <w:r w:rsidRPr="005540F8">
        <w:rPr>
          <w:i/>
          <w:iCs/>
        </w:rPr>
        <w:t>Power in movement: Social movements, collective action and politics</w:t>
      </w:r>
      <w:r>
        <w:t>, Cambridge, UK: Cambridge University Press</w:t>
      </w:r>
      <w:r w:rsidR="00480890">
        <w:t xml:space="preserve"> (revised edition of 1994)</w:t>
      </w:r>
      <w:r>
        <w:t>.</w:t>
      </w:r>
    </w:p>
    <w:p w:rsidR="00480890" w:rsidRDefault="00480890" w:rsidP="00480890">
      <w:pPr>
        <w:bidi w:val="0"/>
      </w:pPr>
    </w:p>
    <w:p w:rsidR="005540F8" w:rsidRDefault="005540F8" w:rsidP="00480890">
      <w:pPr>
        <w:bidi w:val="0"/>
      </w:pPr>
      <w:r>
        <w:t xml:space="preserve">Jeff </w:t>
      </w:r>
      <w:r w:rsidR="00480890">
        <w:t>G</w:t>
      </w:r>
      <w:r>
        <w:t>odwin and James Jasper, (</w:t>
      </w:r>
      <w:proofErr w:type="spellStart"/>
      <w:proofErr w:type="gramStart"/>
      <w:r>
        <w:t>eds</w:t>
      </w:r>
      <w:proofErr w:type="spellEnd"/>
      <w:proofErr w:type="gramEnd"/>
      <w:r>
        <w:t xml:space="preserve">), 2003, </w:t>
      </w:r>
      <w:r w:rsidRPr="00D944AB">
        <w:rPr>
          <w:i/>
          <w:iCs/>
        </w:rPr>
        <w:t>The Social Movement Reader: Cases and Concepts</w:t>
      </w:r>
      <w:r>
        <w:t>, Oxford</w:t>
      </w:r>
      <w:r w:rsidR="00480890">
        <w:t xml:space="preserve">, England: </w:t>
      </w:r>
      <w:proofErr w:type="spellStart"/>
      <w:r w:rsidR="00480890">
        <w:t>Blacwell</w:t>
      </w:r>
      <w:proofErr w:type="spellEnd"/>
      <w:r w:rsidR="00480890">
        <w:t>.</w:t>
      </w:r>
    </w:p>
    <w:p w:rsidR="00BD7C00" w:rsidRDefault="00BD7C00" w:rsidP="00BD7C00">
      <w:pPr>
        <w:bidi w:val="0"/>
      </w:pPr>
    </w:p>
    <w:p w:rsidR="00BD7C00" w:rsidRDefault="00B45AC5" w:rsidP="00BD7C00">
      <w:pPr>
        <w:bidi w:val="0"/>
      </w:pPr>
      <w:r>
        <w:t xml:space="preserve">Barbara J. Falk, 2003, </w:t>
      </w:r>
      <w:proofErr w:type="gramStart"/>
      <w:r w:rsidRPr="00B45AC5">
        <w:rPr>
          <w:i/>
          <w:iCs/>
        </w:rPr>
        <w:t>The</w:t>
      </w:r>
      <w:proofErr w:type="gramEnd"/>
      <w:r w:rsidRPr="00B45AC5">
        <w:rPr>
          <w:i/>
          <w:iCs/>
        </w:rPr>
        <w:t xml:space="preserve"> Dilemmas of Dissidence in East-Central Europe</w:t>
      </w:r>
      <w:r>
        <w:t>, Budapest: CEU Press.</w:t>
      </w:r>
    </w:p>
    <w:p w:rsidR="00B45AC5" w:rsidRDefault="00B45AC5" w:rsidP="00B45AC5">
      <w:pPr>
        <w:bidi w:val="0"/>
      </w:pPr>
    </w:p>
    <w:p w:rsidR="00B45AC5" w:rsidRDefault="00B45AC5" w:rsidP="00B45AC5">
      <w:pPr>
        <w:bidi w:val="0"/>
      </w:pPr>
      <w:r>
        <w:t>Vaclav Havel, 1991</w:t>
      </w:r>
      <w:r w:rsidRPr="00B45AC5">
        <w:rPr>
          <w:i/>
          <w:iCs/>
        </w:rPr>
        <w:t>, Open Letters</w:t>
      </w:r>
      <w:r>
        <w:t xml:space="preserve">, London: Faber </w:t>
      </w:r>
      <w:proofErr w:type="gramStart"/>
      <w:r>
        <w:t>and  Faber</w:t>
      </w:r>
      <w:proofErr w:type="gramEnd"/>
      <w:r>
        <w:t>.</w:t>
      </w:r>
    </w:p>
    <w:p w:rsidR="00B45AC5" w:rsidRDefault="00B45AC5" w:rsidP="00B45AC5">
      <w:pPr>
        <w:bidi w:val="0"/>
      </w:pPr>
      <w:r>
        <w:t xml:space="preserve">Jacques </w:t>
      </w:r>
      <w:proofErr w:type="spellStart"/>
      <w:r>
        <w:t>Rupnik</w:t>
      </w:r>
      <w:proofErr w:type="spellEnd"/>
      <w:r>
        <w:t xml:space="preserve">, 1989, </w:t>
      </w:r>
      <w:proofErr w:type="gramStart"/>
      <w:r w:rsidRPr="00B45AC5">
        <w:rPr>
          <w:i/>
          <w:iCs/>
        </w:rPr>
        <w:t>The</w:t>
      </w:r>
      <w:proofErr w:type="gramEnd"/>
      <w:r w:rsidRPr="00B45AC5">
        <w:rPr>
          <w:i/>
          <w:iCs/>
        </w:rPr>
        <w:t xml:space="preserve"> </w:t>
      </w:r>
      <w:r>
        <w:rPr>
          <w:i/>
          <w:iCs/>
        </w:rPr>
        <w:t>O</w:t>
      </w:r>
      <w:r w:rsidRPr="00B45AC5">
        <w:rPr>
          <w:i/>
          <w:iCs/>
        </w:rPr>
        <w:t>ther Europe,</w:t>
      </w:r>
      <w:r>
        <w:t xml:space="preserve"> London: </w:t>
      </w:r>
      <w:proofErr w:type="spellStart"/>
      <w:r>
        <w:t>Weidenfeld</w:t>
      </w:r>
      <w:proofErr w:type="spellEnd"/>
      <w:r>
        <w:t xml:space="preserve"> and Nicolson.</w:t>
      </w:r>
    </w:p>
    <w:p w:rsidR="00B45AC5" w:rsidRDefault="00B45AC5" w:rsidP="00B45AC5">
      <w:pPr>
        <w:bidi w:val="0"/>
      </w:pPr>
    </w:p>
    <w:p w:rsidR="00B45AC5" w:rsidRDefault="00B45AC5" w:rsidP="00B45AC5">
      <w:pPr>
        <w:bidi w:val="0"/>
      </w:pPr>
      <w:r>
        <w:lastRenderedPageBreak/>
        <w:t xml:space="preserve">Vladimir </w:t>
      </w:r>
      <w:proofErr w:type="spellStart"/>
      <w:r>
        <w:t>Tismeneanu</w:t>
      </w:r>
      <w:proofErr w:type="spellEnd"/>
      <w:r>
        <w:t xml:space="preserve">, 1998, </w:t>
      </w:r>
      <w:r w:rsidRPr="00B45AC5">
        <w:rPr>
          <w:i/>
          <w:iCs/>
        </w:rPr>
        <w:t>Fantasies of Salvation. Democracy, Nationalism, and Myth in Post-Communist Europe</w:t>
      </w:r>
      <w:r>
        <w:t>, Princeton: Princeton University Press.</w:t>
      </w:r>
    </w:p>
    <w:p w:rsidR="00B45AC5" w:rsidRDefault="00B45AC5" w:rsidP="00B45AC5">
      <w:pPr>
        <w:bidi w:val="0"/>
      </w:pPr>
    </w:p>
    <w:p w:rsidR="00480890" w:rsidRDefault="00480890" w:rsidP="00480890">
      <w:pPr>
        <w:bidi w:val="0"/>
      </w:pPr>
    </w:p>
    <w:p w:rsidR="00480890" w:rsidRDefault="00480890" w:rsidP="00480890">
      <w:pPr>
        <w:bidi w:val="0"/>
        <w:rPr>
          <w:rtl/>
        </w:rPr>
      </w:pPr>
    </w:p>
    <w:p w:rsidR="00E828C7" w:rsidRDefault="00E828C7" w:rsidP="00E828C7">
      <w:pPr>
        <w:bidi w:val="0"/>
        <w:jc w:val="right"/>
        <w:rPr>
          <w:rtl/>
        </w:rPr>
      </w:pPr>
    </w:p>
    <w:p w:rsidR="00726BA3" w:rsidRPr="00C54F65" w:rsidRDefault="00726BA3" w:rsidP="00726BA3">
      <w:pPr>
        <w:pBdr>
          <w:bottom w:val="single" w:sz="6" w:space="13" w:color="auto"/>
        </w:pBdr>
        <w:jc w:val="both"/>
        <w:rPr>
          <w:b/>
          <w:bCs/>
          <w:rtl/>
        </w:rPr>
      </w:pPr>
      <w:r w:rsidRPr="00C54F65">
        <w:rPr>
          <w:rFonts w:hint="cs"/>
          <w:b/>
          <w:bCs/>
          <w:rtl/>
        </w:rPr>
        <w:t>חומר עזר נוסף:</w:t>
      </w:r>
    </w:p>
    <w:p w:rsidR="00726BA3" w:rsidRDefault="00726BA3" w:rsidP="00726BA3">
      <w:pPr>
        <w:pBdr>
          <w:bottom w:val="single" w:sz="6" w:space="13" w:color="auto"/>
        </w:pBdr>
        <w:jc w:val="both"/>
        <w:rPr>
          <w:rFonts w:ascii="Arial" w:hAnsi="Arial" w:cs="Arial"/>
          <w:b/>
          <w:bCs/>
          <w:color w:val="000000"/>
          <w:u w:val="single"/>
          <w:rtl/>
        </w:rPr>
      </w:pPr>
    </w:p>
    <w:p w:rsidR="00726BA3" w:rsidRDefault="00726BA3" w:rsidP="00726BA3">
      <w:pPr>
        <w:pBdr>
          <w:bottom w:val="single" w:sz="6" w:space="13" w:color="auto"/>
        </w:pBdr>
        <w:jc w:val="both"/>
        <w:rPr>
          <w:rFonts w:ascii="Arial" w:hAnsi="Arial" w:cs="Arial"/>
          <w:b/>
          <w:bCs/>
          <w:color w:val="000000"/>
          <w:u w:val="single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53"/>
        <w:gridCol w:w="4503"/>
      </w:tblGrid>
      <w:tr w:rsidR="00726BA3" w:rsidTr="009D0527"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BA3" w:rsidRDefault="00726BA3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מקורות אקדמיים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BA3" w:rsidRDefault="00726BA3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אתרי אינטרנט:</w:t>
            </w:r>
          </w:p>
        </w:tc>
      </w:tr>
      <w:tr w:rsidR="00726BA3" w:rsidTr="009D0527"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BA3" w:rsidRDefault="00726BA3">
            <w:pPr>
              <w:bidi w:val="0"/>
              <w:spacing w:before="100" w:beforeAutospacing="1" w:after="100" w:afterAutospacing="1" w:line="276" w:lineRule="auto"/>
              <w:ind w:left="360"/>
              <w:rPr>
                <w:i/>
                <w:iCs/>
                <w:rtl/>
              </w:rPr>
            </w:pPr>
          </w:p>
          <w:p w:rsidR="00726BA3" w:rsidRDefault="00726BA3">
            <w:pPr>
              <w:bidi w:val="0"/>
              <w:spacing w:before="100" w:beforeAutospacing="1" w:after="100" w:afterAutospacing="1" w:line="276" w:lineRule="auto"/>
              <w:ind w:left="360"/>
              <w:rPr>
                <w:i/>
                <w:iCs/>
                <w:rtl/>
              </w:rPr>
            </w:pPr>
            <w:r>
              <w:rPr>
                <w:i/>
                <w:iCs/>
              </w:rPr>
              <w:t xml:space="preserve">East European Politics and Societies </w:t>
            </w:r>
          </w:p>
          <w:p w:rsidR="00726BA3" w:rsidRDefault="00726BA3">
            <w:pPr>
              <w:bidi w:val="0"/>
              <w:spacing w:before="100" w:beforeAutospacing="1" w:after="100" w:afterAutospacing="1" w:line="276" w:lineRule="auto"/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>Journal of Southeast Europe</w:t>
            </w:r>
          </w:p>
          <w:p w:rsidR="00726BA3" w:rsidRDefault="00726BA3" w:rsidP="00726BA3">
            <w:pPr>
              <w:bidi w:val="0"/>
              <w:spacing w:before="100" w:beforeAutospacing="1" w:after="100" w:afterAutospacing="1" w:line="276" w:lineRule="auto"/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 xml:space="preserve">East European Quarterly </w:t>
            </w:r>
          </w:p>
          <w:p w:rsidR="00726BA3" w:rsidRDefault="00726BA3">
            <w:pPr>
              <w:tabs>
                <w:tab w:val="left" w:pos="2595"/>
              </w:tabs>
              <w:bidi w:val="0"/>
              <w:spacing w:before="100" w:beforeAutospacing="1" w:after="100" w:afterAutospacing="1" w:line="276" w:lineRule="auto"/>
              <w:ind w:left="360"/>
              <w:rPr>
                <w:i/>
                <w:iCs/>
                <w:rtl/>
              </w:rPr>
            </w:pPr>
            <w:r>
              <w:rPr>
                <w:i/>
                <w:iCs/>
              </w:rPr>
              <w:t>Europe-Asia Studies</w:t>
            </w:r>
            <w:r>
              <w:rPr>
                <w:i/>
                <w:iCs/>
              </w:rPr>
              <w:tab/>
            </w:r>
          </w:p>
          <w:p w:rsidR="00726BA3" w:rsidRDefault="00726BA3">
            <w:pPr>
              <w:bidi w:val="0"/>
              <w:spacing w:before="100" w:beforeAutospacing="1" w:after="100" w:afterAutospacing="1" w:line="276" w:lineRule="auto"/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 xml:space="preserve">International Affairs </w:t>
            </w:r>
          </w:p>
          <w:p w:rsidR="00726BA3" w:rsidRDefault="00726BA3">
            <w:pPr>
              <w:bidi w:val="0"/>
              <w:spacing w:before="100" w:beforeAutospacing="1" w:after="100" w:afterAutospacing="1" w:line="276" w:lineRule="auto"/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 xml:space="preserve">Problems of Post-Communism </w:t>
            </w:r>
          </w:p>
          <w:p w:rsidR="00726BA3" w:rsidRDefault="00726BA3">
            <w:pPr>
              <w:bidi w:val="0"/>
              <w:spacing w:before="100" w:beforeAutospacing="1" w:after="100" w:afterAutospacing="1" w:line="276" w:lineRule="auto"/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>Slavic Review</w:t>
            </w:r>
          </w:p>
          <w:p w:rsidR="00726BA3" w:rsidRDefault="00726BA3">
            <w:pPr>
              <w:bidi w:val="0"/>
              <w:spacing w:before="100" w:beforeAutospacing="1" w:after="100" w:afterAutospacing="1" w:line="276" w:lineRule="auto"/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 xml:space="preserve">Slavonic and East European Review </w:t>
            </w:r>
          </w:p>
          <w:p w:rsidR="00726BA3" w:rsidRDefault="00726BA3">
            <w:pPr>
              <w:bidi w:val="0"/>
              <w:spacing w:before="100" w:beforeAutospacing="1" w:after="100" w:afterAutospacing="1" w:line="276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BA3" w:rsidRDefault="00726BA3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color w:val="000000"/>
                <w:u w:val="single"/>
                <w:rtl/>
              </w:rPr>
            </w:pPr>
          </w:p>
          <w:p w:rsidR="004D68A1" w:rsidRPr="004D68A1" w:rsidRDefault="00B71DA6" w:rsidP="004D68A1">
            <w:pPr>
              <w:bidi w:val="0"/>
              <w:spacing w:line="276" w:lineRule="auto"/>
              <w:rPr>
                <w:rFonts w:asciiTheme="majorBidi" w:hAnsiTheme="majorBidi" w:cstheme="majorBidi"/>
                <w:color w:val="666666"/>
                <w:rtl/>
                <w:cs/>
              </w:rPr>
            </w:pPr>
            <w:hyperlink r:id="rId8" w:history="1">
              <w:r w:rsidR="004D68A1" w:rsidRPr="004D68A1">
                <w:rPr>
                  <w:rStyle w:val="Hyperlink"/>
                  <w:rFonts w:asciiTheme="majorBidi" w:hAnsiTheme="majorBidi" w:cstheme="majorBidi"/>
                  <w:shd w:val="clear" w:color="auto" w:fill="FFFFFF"/>
                </w:rPr>
                <w:t>www.setimes.com/</w:t>
              </w:r>
            </w:hyperlink>
          </w:p>
          <w:p w:rsidR="004D68A1" w:rsidRDefault="004D68A1" w:rsidP="004D68A1">
            <w:pPr>
              <w:bidi w:val="0"/>
              <w:spacing w:line="276" w:lineRule="auto"/>
              <w:rPr>
                <w:rStyle w:val="HTMLCite"/>
                <w:rFonts w:asciiTheme="majorBidi" w:hAnsiTheme="majorBidi" w:cstheme="majorBidi"/>
                <w:i w:val="0"/>
                <w:iCs w:val="0"/>
                <w:shd w:val="clear" w:color="auto" w:fill="FFFFFF"/>
              </w:rPr>
            </w:pPr>
          </w:p>
          <w:p w:rsidR="004D68A1" w:rsidRDefault="00B71DA6" w:rsidP="004D68A1">
            <w:pPr>
              <w:bidi w:val="0"/>
              <w:spacing w:line="276" w:lineRule="auto"/>
              <w:rPr>
                <w:color w:val="17365D" w:themeColor="text2" w:themeShade="BF"/>
                <w:rtl/>
                <w:cs/>
              </w:rPr>
            </w:pPr>
            <w:hyperlink r:id="rId9" w:history="1">
              <w:r w:rsidR="004D68A1" w:rsidRPr="00982CBD">
                <w:rPr>
                  <w:rStyle w:val="Hyperlink"/>
                  <w:rFonts w:asciiTheme="majorBidi" w:hAnsiTheme="majorBidi" w:cstheme="majorBidi"/>
                  <w:shd w:val="clear" w:color="auto" w:fill="FFFFFF"/>
                </w:rPr>
                <w:t>www.balkaninsight.com</w:t>
              </w:r>
            </w:hyperlink>
          </w:p>
          <w:p w:rsidR="004D68A1" w:rsidRPr="004D68A1" w:rsidRDefault="004D68A1" w:rsidP="004D68A1">
            <w:pPr>
              <w:bidi w:val="0"/>
              <w:spacing w:line="276" w:lineRule="auto"/>
              <w:rPr>
                <w:rFonts w:asciiTheme="majorBidi" w:hAnsiTheme="majorBidi" w:cstheme="majorBidi"/>
                <w:color w:val="17365D" w:themeColor="text2" w:themeShade="BF"/>
              </w:rPr>
            </w:pPr>
          </w:p>
          <w:p w:rsidR="00D23EC4" w:rsidRDefault="00B71DA6" w:rsidP="004D68A1">
            <w:pPr>
              <w:bidi w:val="0"/>
              <w:spacing w:line="276" w:lineRule="auto"/>
              <w:rPr>
                <w:rtl/>
              </w:rPr>
            </w:pPr>
            <w:hyperlink r:id="rId10" w:history="1">
              <w:r w:rsidR="00D23EC4">
                <w:rPr>
                  <w:rStyle w:val="Hyperlink"/>
                </w:rPr>
                <w:t>http://www.freedomhouse.org</w:t>
              </w:r>
            </w:hyperlink>
          </w:p>
          <w:p w:rsidR="00D23EC4" w:rsidRDefault="00D23EC4" w:rsidP="00D23EC4">
            <w:pPr>
              <w:bidi w:val="0"/>
              <w:spacing w:line="276" w:lineRule="auto"/>
              <w:rPr>
                <w:rtl/>
              </w:rPr>
            </w:pPr>
          </w:p>
          <w:p w:rsidR="00726BA3" w:rsidRDefault="009D0527">
            <w:pPr>
              <w:spacing w:line="276" w:lineRule="auto"/>
              <w:jc w:val="right"/>
            </w:pPr>
            <w:hyperlink r:id="rId11" w:history="1">
              <w:r>
                <w:rPr>
                  <w:rStyle w:val="Hyperlink"/>
                </w:rPr>
                <w:t>http://libpro.cts.cuni.cz/charta/docs/declaration_of_charter_77.pdf</w:t>
              </w:r>
            </w:hyperlink>
          </w:p>
          <w:p w:rsidR="00CB453B" w:rsidRDefault="00CB453B">
            <w:pPr>
              <w:spacing w:line="276" w:lineRule="auto"/>
              <w:jc w:val="right"/>
            </w:pPr>
          </w:p>
          <w:p w:rsidR="00CB453B" w:rsidRDefault="00B71DA6">
            <w:pPr>
              <w:spacing w:line="276" w:lineRule="auto"/>
              <w:jc w:val="right"/>
              <w:rPr>
                <w:rtl/>
              </w:rPr>
            </w:pPr>
            <w:hyperlink r:id="rId12" w:history="1">
              <w:r w:rsidR="00CB453B">
                <w:rPr>
                  <w:rStyle w:val="Hyperlink"/>
                </w:rPr>
                <w:t>http://www.balkancsd.net/index.php/policy-research-analysis/structured-dialogue/civil-dialogue/national-level/417-i4-organized-civil-society</w:t>
              </w:r>
            </w:hyperlink>
          </w:p>
          <w:p w:rsidR="00726BA3" w:rsidRDefault="00726BA3">
            <w:pPr>
              <w:spacing w:line="276" w:lineRule="auto"/>
              <w:jc w:val="right"/>
              <w:rPr>
                <w:rtl/>
              </w:rPr>
            </w:pPr>
          </w:p>
          <w:p w:rsidR="00726BA3" w:rsidRDefault="00B71DA6" w:rsidP="009D0527">
            <w:pPr>
              <w:spacing w:line="276" w:lineRule="auto"/>
              <w:jc w:val="right"/>
            </w:pPr>
            <w:hyperlink r:id="rId13" w:history="1">
              <w:r w:rsidR="009D0527" w:rsidRPr="00001350">
                <w:rPr>
                  <w:rStyle w:val="Hyperlink"/>
                </w:rPr>
                <w:t>http://www.vetevendosje.org</w:t>
              </w:r>
            </w:hyperlink>
          </w:p>
          <w:p w:rsidR="00CB453B" w:rsidRDefault="00CB453B" w:rsidP="009D0527">
            <w:pPr>
              <w:spacing w:line="276" w:lineRule="auto"/>
              <w:jc w:val="right"/>
              <w:rPr>
                <w:rtl/>
              </w:rPr>
            </w:pPr>
          </w:p>
          <w:p w:rsidR="00726BA3" w:rsidRDefault="00726BA3">
            <w:pPr>
              <w:spacing w:line="276" w:lineRule="auto"/>
              <w:jc w:val="right"/>
              <w:rPr>
                <w:rtl/>
              </w:rPr>
            </w:pPr>
          </w:p>
          <w:p w:rsidR="00726BA3" w:rsidRDefault="00726BA3">
            <w:pPr>
              <w:spacing w:line="276" w:lineRule="auto"/>
              <w:jc w:val="right"/>
              <w:rPr>
                <w:rtl/>
              </w:rPr>
            </w:pPr>
          </w:p>
          <w:p w:rsidR="00726BA3" w:rsidRDefault="00726BA3">
            <w:pPr>
              <w:bidi w:val="0"/>
              <w:spacing w:before="100" w:beforeAutospacing="1" w:after="100" w:afterAutospacing="1" w:line="276" w:lineRule="auto"/>
              <w:jc w:val="right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</w:tr>
    </w:tbl>
    <w:p w:rsidR="00726BA3" w:rsidRDefault="00726BA3" w:rsidP="00726BA3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u w:val="single"/>
          <w:rtl/>
        </w:rPr>
      </w:pPr>
    </w:p>
    <w:p w:rsidR="00726BA3" w:rsidRDefault="00726BA3" w:rsidP="00726BA3">
      <w:pPr>
        <w:bidi w:val="0"/>
        <w:rPr>
          <w:rtl/>
        </w:rPr>
      </w:pPr>
    </w:p>
    <w:p w:rsidR="00726BA3" w:rsidRDefault="00726BA3" w:rsidP="00726BA3">
      <w:pPr>
        <w:rPr>
          <w:rtl/>
        </w:rPr>
      </w:pPr>
    </w:p>
    <w:p w:rsidR="00726BA3" w:rsidRDefault="00726BA3" w:rsidP="00726BA3"/>
    <w:p w:rsidR="00A17F1D" w:rsidRDefault="00A17F1D"/>
    <w:sectPr w:rsidR="00A17F1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C14F2"/>
    <w:multiLevelType w:val="hybridMultilevel"/>
    <w:tmpl w:val="CAFCA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BA3"/>
    <w:rsid w:val="002361C7"/>
    <w:rsid w:val="002943A8"/>
    <w:rsid w:val="00480890"/>
    <w:rsid w:val="004834E7"/>
    <w:rsid w:val="004D68A1"/>
    <w:rsid w:val="005540F8"/>
    <w:rsid w:val="005654D6"/>
    <w:rsid w:val="005D6DE0"/>
    <w:rsid w:val="00647B54"/>
    <w:rsid w:val="00726BA3"/>
    <w:rsid w:val="0083268E"/>
    <w:rsid w:val="00901E29"/>
    <w:rsid w:val="0093277C"/>
    <w:rsid w:val="009750D8"/>
    <w:rsid w:val="009D0527"/>
    <w:rsid w:val="009D0F86"/>
    <w:rsid w:val="009F5E35"/>
    <w:rsid w:val="00A17F1D"/>
    <w:rsid w:val="00A212F6"/>
    <w:rsid w:val="00A82BC3"/>
    <w:rsid w:val="00A9020B"/>
    <w:rsid w:val="00B45AC5"/>
    <w:rsid w:val="00B71DA6"/>
    <w:rsid w:val="00BD7C00"/>
    <w:rsid w:val="00C54F65"/>
    <w:rsid w:val="00C732F2"/>
    <w:rsid w:val="00CB453B"/>
    <w:rsid w:val="00D02C26"/>
    <w:rsid w:val="00D15677"/>
    <w:rsid w:val="00D23EC4"/>
    <w:rsid w:val="00D91579"/>
    <w:rsid w:val="00D944AB"/>
    <w:rsid w:val="00DB5A78"/>
    <w:rsid w:val="00E36FE3"/>
    <w:rsid w:val="00E828C7"/>
    <w:rsid w:val="00EA1359"/>
    <w:rsid w:val="00F223F4"/>
    <w:rsid w:val="00FA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A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6B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726BA3"/>
    <w:pPr>
      <w:keepNext/>
      <w:jc w:val="both"/>
      <w:outlineLvl w:val="3"/>
    </w:pPr>
    <w:rPr>
      <w:rFonts w:cs="David"/>
      <w:i/>
      <w:iCs/>
      <w:lang w:val="en-GB"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semiHidden/>
    <w:rsid w:val="00726B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כותרת 4 תו"/>
    <w:basedOn w:val="a0"/>
    <w:link w:val="4"/>
    <w:rsid w:val="00726BA3"/>
    <w:rPr>
      <w:rFonts w:ascii="Times New Roman" w:eastAsia="Times New Roman" w:hAnsi="Times New Roman" w:cs="David"/>
      <w:i/>
      <w:iCs/>
      <w:sz w:val="24"/>
      <w:szCs w:val="24"/>
      <w:lang w:val="en-GB" w:eastAsia="he-IL"/>
    </w:rPr>
  </w:style>
  <w:style w:type="character" w:styleId="Hyperlink">
    <w:name w:val="Hyperlink"/>
    <w:basedOn w:val="a0"/>
    <w:unhideWhenUsed/>
    <w:rsid w:val="00726BA3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726BA3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726BA3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020B"/>
    <w:pPr>
      <w:ind w:left="720"/>
      <w:contextualSpacing/>
    </w:pPr>
  </w:style>
  <w:style w:type="character" w:styleId="HTMLCite">
    <w:name w:val="HTML Cite"/>
    <w:basedOn w:val="a0"/>
    <w:uiPriority w:val="99"/>
    <w:semiHidden/>
    <w:unhideWhenUsed/>
    <w:rsid w:val="004D68A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A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6B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726BA3"/>
    <w:pPr>
      <w:keepNext/>
      <w:jc w:val="both"/>
      <w:outlineLvl w:val="3"/>
    </w:pPr>
    <w:rPr>
      <w:rFonts w:cs="David"/>
      <w:i/>
      <w:iCs/>
      <w:lang w:val="en-GB"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semiHidden/>
    <w:rsid w:val="00726B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כותרת 4 תו"/>
    <w:basedOn w:val="a0"/>
    <w:link w:val="4"/>
    <w:rsid w:val="00726BA3"/>
    <w:rPr>
      <w:rFonts w:ascii="Times New Roman" w:eastAsia="Times New Roman" w:hAnsi="Times New Roman" w:cs="David"/>
      <w:i/>
      <w:iCs/>
      <w:sz w:val="24"/>
      <w:szCs w:val="24"/>
      <w:lang w:val="en-GB" w:eastAsia="he-IL"/>
    </w:rPr>
  </w:style>
  <w:style w:type="character" w:styleId="Hyperlink">
    <w:name w:val="Hyperlink"/>
    <w:basedOn w:val="a0"/>
    <w:unhideWhenUsed/>
    <w:rsid w:val="00726BA3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726BA3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726BA3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020B"/>
    <w:pPr>
      <w:ind w:left="720"/>
      <w:contextualSpacing/>
    </w:pPr>
  </w:style>
  <w:style w:type="character" w:styleId="HTMLCite">
    <w:name w:val="HTML Cite"/>
    <w:basedOn w:val="a0"/>
    <w:uiPriority w:val="99"/>
    <w:semiHidden/>
    <w:unhideWhenUsed/>
    <w:rsid w:val="004D68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times.com/" TargetMode="External"/><Relationship Id="rId13" Type="http://schemas.openxmlformats.org/officeDocument/2006/relationships/hyperlink" Target="http://www.vetevendosje.org" TargetMode="Externa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balkancsd.net/index.php/policy-research-analysis/structured-dialogue/civil-dialogue/national-level/417-i4-organized-civil-society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libpro.cts.cuni.cz/charta/docs/declaration_of_charter_77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reedomhouse.org/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://www.balkaninsight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3fd1f8e8-d4eb-4fa9-9edf-90e13be718c2">5RW434VQ3H3S-2091-713</_dlc_DocId>
    <_dlc_DocIdUrl xmlns="3fd1f8e8-d4eb-4fa9-9edf-90e13be718c2">
      <Url>https://in.bgu.ac.il/humsos/politics/_layouts/DocIdRedir.aspx?ID=5RW434VQ3H3S-2091-713</Url>
      <Description>5RW434VQ3H3S-2091-713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A09D32-1797-41AE-8745-1F9A7337BC02}"/>
</file>

<file path=customXml/itemProps2.xml><?xml version="1.0" encoding="utf-8"?>
<ds:datastoreItem xmlns:ds="http://schemas.openxmlformats.org/officeDocument/2006/customXml" ds:itemID="{28B5E00E-58C5-419D-BE28-A8A219B90CB2}"/>
</file>

<file path=customXml/itemProps3.xml><?xml version="1.0" encoding="utf-8"?>
<ds:datastoreItem xmlns:ds="http://schemas.openxmlformats.org/officeDocument/2006/customXml" ds:itemID="{DD66E6BD-3A12-4394-A43A-E4A007E88042}"/>
</file>

<file path=customXml/itemProps4.xml><?xml version="1.0" encoding="utf-8"?>
<ds:datastoreItem xmlns:ds="http://schemas.openxmlformats.org/officeDocument/2006/customXml" ds:itemID="{21D575BB-EE74-4505-A6B6-4011BF3DBF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954</Words>
  <Characters>4770</Characters>
  <Application>Microsoft Office Word</Application>
  <DocSecurity>0</DocSecurity>
  <Lines>39</Lines>
  <Paragraphs>11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Europe</dc:creator>
  <cp:lastModifiedBy>ansegal</cp:lastModifiedBy>
  <cp:revision>3</cp:revision>
  <dcterms:created xsi:type="dcterms:W3CDTF">2013-07-28T05:14:00Z</dcterms:created>
  <dcterms:modified xsi:type="dcterms:W3CDTF">2013-07-28T05:14:00Z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08108445-706f-432c-9d0c-470f36750af0</vt:lpwstr>
  </property>
  <property fmtid="{D5CDD505-2E9C-101B-9397-08002B2CF9AE}" pid="3" name="ContentTypeId">
    <vt:lpwstr>0x010100854DB4E5F29CFF41AF325DC0C8D6D748</vt:lpwstr>
  </property>
</Properties>
</file>