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A" w:rsidRDefault="00DD4B3A" w:rsidP="00DD4B3A">
      <w:pPr>
        <w:pStyle w:val="Title"/>
        <w:spacing w:line="360" w:lineRule="auto"/>
      </w:pPr>
      <w:bookmarkStart w:id="0" w:name="_GoBack"/>
      <w:bookmarkEnd w:id="0"/>
      <w:r>
        <w:rPr>
          <w:rFonts w:hint="cs"/>
          <w:rtl/>
        </w:rPr>
        <w:t>מבוא היסטורי לפוליטיקה בת זמננו</w:t>
      </w:r>
    </w:p>
    <w:p w:rsidR="00DD4B3A" w:rsidRDefault="00DD4B3A" w:rsidP="00006E3F">
      <w:pPr>
        <w:spacing w:line="360" w:lineRule="auto"/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0171-1-138  תשע"</w:t>
      </w:r>
      <w:r w:rsidR="00006E3F">
        <w:rPr>
          <w:rFonts w:cs="David" w:hint="cs"/>
          <w:szCs w:val="24"/>
          <w:rtl/>
        </w:rPr>
        <w:t>ג</w:t>
      </w:r>
    </w:p>
    <w:p w:rsidR="00DD4B3A" w:rsidRDefault="00380606" w:rsidP="00DD4B3A">
      <w:pPr>
        <w:spacing w:line="360" w:lineRule="auto"/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5</w:t>
      </w:r>
      <w:r w:rsidR="00DD4B3A">
        <w:rPr>
          <w:rFonts w:cs="David" w:hint="cs"/>
          <w:szCs w:val="24"/>
          <w:rtl/>
        </w:rPr>
        <w:t xml:space="preserve"> נקודות זכות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pStyle w:val="Heading1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שם המרצה: עדו נבו </w:t>
      </w:r>
      <w:hyperlink r:id="rId6" w:history="1">
        <w:r>
          <w:rPr>
            <w:rStyle w:val="Hyperlink"/>
          </w:rPr>
          <w:t>iddonevo@gmail.com</w:t>
        </w:r>
      </w:hyperlink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משך הקורס: שנתי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אופי הקורס: שיעור ותרגיל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מתרגלים: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u w:val="single"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u w:val="single"/>
        </w:rPr>
      </w:pPr>
      <w:r>
        <w:rPr>
          <w:rFonts w:cs="David" w:hint="cs"/>
          <w:szCs w:val="24"/>
          <w:u w:val="single"/>
          <w:rtl/>
        </w:rPr>
        <w:t>מטרת הקורס:</w:t>
      </w:r>
    </w:p>
    <w:p w:rsidR="00DD4B3A" w:rsidRDefault="00DD4B3A" w:rsidP="008070E0">
      <w:pPr>
        <w:pStyle w:val="BodyText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הקורס מתמקד </w:t>
      </w:r>
      <w:r w:rsidR="008070E0">
        <w:rPr>
          <w:rFonts w:hint="cs"/>
          <w:rtl/>
        </w:rPr>
        <w:t>בהיסטוריה הפוליטית של ה</w:t>
      </w:r>
      <w:r>
        <w:rPr>
          <w:rFonts w:hint="cs"/>
          <w:rtl/>
        </w:rPr>
        <w:t>מאה ה-20. מטרתו לטפל בשיטתיות, ומתוך פרספקטיבות שונות, בתהליכים</w:t>
      </w:r>
      <w:r w:rsidR="008070E0">
        <w:rPr>
          <w:rFonts w:hint="cs"/>
          <w:rtl/>
        </w:rPr>
        <w:t>, ברעיונות</w:t>
      </w:r>
      <w:r>
        <w:rPr>
          <w:rFonts w:hint="cs"/>
          <w:rtl/>
        </w:rPr>
        <w:t xml:space="preserve"> ובמאורעות שעיצבו את העולם הפוליטי של ימינו.</w:t>
      </w:r>
    </w:p>
    <w:p w:rsidR="00DD4B3A" w:rsidRDefault="008070E0" w:rsidP="00DD4B3A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הקורס</w:t>
      </w:r>
      <w:r w:rsidR="00DD4B3A">
        <w:rPr>
          <w:rFonts w:cs="David" w:hint="cs"/>
          <w:szCs w:val="24"/>
          <w:rtl/>
        </w:rPr>
        <w:t xml:space="preserve"> יבחן את נקודות המפגש שבין ההיסטוריה הפוליטית, תולדות המחשבה המדינית ומערכות היחסים הפנים-מדינתיות במאה ה-20.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>חובות הקורס: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השתתפות בשעורים וקריאת הבבליוגרפיה הנדרשת.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השתתפות פעילה וחובת נוכחות בתירגולים הפרונטלים. (פרטים לגבי מועדי התרגולים ותכנם יפורסמו בנפרד) העדרות של יותר מתרגול אחד </w:t>
      </w:r>
      <w:r>
        <w:rPr>
          <w:rFonts w:cs="David" w:hint="cs"/>
          <w:b/>
          <w:bCs/>
          <w:szCs w:val="24"/>
          <w:rtl/>
        </w:rPr>
        <w:t>בכל סמסטר</w:t>
      </w:r>
      <w:r>
        <w:rPr>
          <w:rFonts w:cs="David" w:hint="cs"/>
          <w:szCs w:val="24"/>
          <w:rtl/>
        </w:rPr>
        <w:t xml:space="preserve"> תתבטא בהורדת 3 נקודות מן הציון הסופי. 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הגשת מטלה במהלך הקורס. (פרטים לגבי המטלה בדף נפרד)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הגשת שני תרגילים בכתב, אחד בכל סמסטר.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בחינה בסיום שנת הלימודים.</w:t>
      </w:r>
    </w:p>
    <w:p w:rsidR="00DD4B3A" w:rsidRDefault="00DD4B3A" w:rsidP="00DD4B3A">
      <w:pPr>
        <w:spacing w:line="360" w:lineRule="auto"/>
        <w:rPr>
          <w:rFonts w:cs="David"/>
          <w:szCs w:val="24"/>
        </w:rPr>
      </w:pPr>
    </w:p>
    <w:p w:rsidR="00DD4B3A" w:rsidRDefault="00DD4B3A" w:rsidP="00DD4B3A">
      <w:pPr>
        <w:spacing w:line="360" w:lineRule="auto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>מבנה הציון:</w:t>
      </w:r>
    </w:p>
    <w:p w:rsidR="00DD4B3A" w:rsidRDefault="00DD4B3A" w:rsidP="00DD4B3A">
      <w:pPr>
        <w:numPr>
          <w:ilvl w:val="0"/>
          <w:numId w:val="2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שני תרגילים – 10% (5% כל תרגיל)</w:t>
      </w:r>
    </w:p>
    <w:p w:rsidR="00DD4B3A" w:rsidRDefault="00DD4B3A" w:rsidP="00DD4B3A">
      <w:pPr>
        <w:numPr>
          <w:ilvl w:val="0"/>
          <w:numId w:val="2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מטלת קריאה– 20%</w:t>
      </w:r>
    </w:p>
    <w:p w:rsidR="00DD4B3A" w:rsidRDefault="00DD4B3A" w:rsidP="00DD4B3A">
      <w:pPr>
        <w:numPr>
          <w:ilvl w:val="0"/>
          <w:numId w:val="2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בחינה סופית- 70%</w:t>
      </w:r>
    </w:p>
    <w:p w:rsidR="00DD4B3A" w:rsidRDefault="00DD4B3A" w:rsidP="00380606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ascii="Arial" w:hAnsi="Arial" w:cs="David" w:hint="cs"/>
          <w:rtl/>
        </w:rPr>
        <w:br w:type="page"/>
      </w:r>
      <w:r>
        <w:rPr>
          <w:rFonts w:cs="David" w:hint="cs"/>
          <w:sz w:val="28"/>
          <w:szCs w:val="28"/>
          <w:u w:val="single"/>
          <w:rtl/>
        </w:rPr>
        <w:lastRenderedPageBreak/>
        <w:t>מבנה הקורס וקריאת החובה:</w:t>
      </w:r>
      <w:r>
        <w:rPr>
          <w:rFonts w:cs="David" w:hint="cs"/>
          <w:sz w:val="28"/>
          <w:szCs w:val="28"/>
          <w:rtl/>
        </w:rPr>
        <w:t xml:space="preserve"> (</w:t>
      </w:r>
      <w:r>
        <w:rPr>
          <w:rFonts w:cs="David" w:hint="cs"/>
          <w:b/>
          <w:bCs/>
          <w:i/>
          <w:iCs/>
          <w:sz w:val="28"/>
          <w:szCs w:val="28"/>
          <w:rtl/>
        </w:rPr>
        <w:t>יתכנו שינויים בחומר הקריאה</w:t>
      </w:r>
      <w:r>
        <w:rPr>
          <w:rFonts w:cs="David" w:hint="cs"/>
          <w:sz w:val="28"/>
          <w:szCs w:val="28"/>
          <w:rtl/>
        </w:rPr>
        <w:t>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א': מבוא להיסטוריה של המאה העשרים</w:t>
      </w:r>
    </w:p>
    <w:p w:rsidR="00DD4B3A" w:rsidRDefault="00DD4B3A" w:rsidP="00DD4B3A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1F650C" w:rsidRPr="00385931" w:rsidRDefault="001F650C" w:rsidP="00DD4B3A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F778A4">
        <w:rPr>
          <w:rFonts w:cs="David" w:hint="cs"/>
          <w:sz w:val="24"/>
          <w:szCs w:val="24"/>
          <w:rtl/>
        </w:rPr>
        <w:t xml:space="preserve">גלנר,ארנסט, </w:t>
      </w:r>
      <w:r w:rsidRPr="00F778A4">
        <w:rPr>
          <w:rFonts w:cs="David" w:hint="cs"/>
          <w:b/>
          <w:bCs/>
          <w:sz w:val="24"/>
          <w:szCs w:val="24"/>
          <w:rtl/>
        </w:rPr>
        <w:t>לאומים ולאומיות</w:t>
      </w:r>
      <w:r w:rsidRPr="00F778A4">
        <w:rPr>
          <w:rFonts w:cs="David" w:hint="cs"/>
          <w:sz w:val="24"/>
          <w:szCs w:val="24"/>
          <w:rtl/>
        </w:rPr>
        <w:t xml:space="preserve"> (תל אביב, האוניברסיטה הפתוחה, 1994), עמ' 15- 23 (פרק 1), עמ' 38- 90 (פרקים 3, 4, 5).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1F650C" w:rsidRDefault="001F650C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א' עמ' 243- 311 (פרקים 13, 14).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Pr="00385931" w:rsidRDefault="00020A03" w:rsidP="00020A03">
      <w:pPr>
        <w:spacing w:line="360" w:lineRule="auto"/>
        <w:rPr>
          <w:rFonts w:cs="David"/>
          <w:i/>
          <w:i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חזן, נעמי; השמשוני- יפה, נורית; קרן, אלה, </w:t>
      </w:r>
      <w:r>
        <w:rPr>
          <w:rFonts w:cs="David" w:hint="cs"/>
          <w:b/>
          <w:bCs/>
          <w:sz w:val="24"/>
          <w:szCs w:val="24"/>
          <w:rtl/>
        </w:rPr>
        <w:t>קולוניאליזם ודה- קולוניזציה באפריקה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2002), עמ' 38- 73 (פרק שני).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ב': מלחמת העולם הראשונה ותוצאותיה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המלחמה-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ב', עמ' 547- 615 (פרקים 23, 24).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המהפכה ברוסיה-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קאר, אדוארד ה., </w:t>
      </w:r>
      <w:r>
        <w:rPr>
          <w:rFonts w:cs="David" w:hint="cs"/>
          <w:b/>
          <w:bCs/>
          <w:sz w:val="24"/>
          <w:szCs w:val="24"/>
          <w:rtl/>
        </w:rPr>
        <w:t>המהפכה הרוסית מלנין עד סטאלין 1917-1929</w:t>
      </w:r>
      <w:r>
        <w:rPr>
          <w:rFonts w:cs="David" w:hint="cs"/>
          <w:sz w:val="24"/>
          <w:szCs w:val="24"/>
          <w:rtl/>
        </w:rPr>
        <w:t xml:space="preserve"> (תל אביב, עם עובד, 1982). עמ' 9-57 (פרקים 1-5).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המשבר הכלכלי-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>(תל אביב, עם עובד, 1999), עמ' 83- 103 (פרק שלישי).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מוריסון ס. אליוט ואחרים, </w:t>
      </w:r>
      <w:r>
        <w:rPr>
          <w:rFonts w:cs="David" w:hint="cs"/>
          <w:b/>
          <w:bCs/>
          <w:sz w:val="24"/>
          <w:szCs w:val="24"/>
          <w:rtl/>
        </w:rPr>
        <w:t>ההיסטוריה של ארצות הברית</w:t>
      </w:r>
      <w:r>
        <w:rPr>
          <w:rFonts w:cs="David" w:hint="cs"/>
          <w:sz w:val="24"/>
          <w:szCs w:val="24"/>
          <w:rtl/>
        </w:rPr>
        <w:t xml:space="preserve"> (תל אביב, זמורה ביתן, 1984), כרך ב' עמ' 606- 652 (פרקים 30, 31).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פשיזם-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שטרנהל, זאב ואחרים, </w:t>
      </w:r>
      <w:r>
        <w:rPr>
          <w:rFonts w:cs="David" w:hint="cs"/>
          <w:b/>
          <w:bCs/>
          <w:sz w:val="24"/>
          <w:szCs w:val="24"/>
          <w:rtl/>
        </w:rPr>
        <w:t>יסודות הפשיזם</w:t>
      </w:r>
      <w:r>
        <w:rPr>
          <w:rFonts w:cs="David" w:hint="cs"/>
          <w:sz w:val="24"/>
          <w:szCs w:val="24"/>
          <w:rtl/>
        </w:rPr>
        <w:t xml:space="preserve"> (תל אביב, עם עובד, 1992), עמ' 15- 61 (מבוא).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נאציזם-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בראכר, קרל דיטריך, </w:t>
      </w:r>
      <w:r>
        <w:rPr>
          <w:rFonts w:cs="David" w:hint="cs"/>
          <w:b/>
          <w:bCs/>
          <w:sz w:val="24"/>
          <w:szCs w:val="24"/>
          <w:rtl/>
        </w:rPr>
        <w:t>הדיקטטורה הגרמנית</w:t>
      </w:r>
      <w:r>
        <w:rPr>
          <w:rFonts w:cs="David" w:hint="cs"/>
          <w:sz w:val="24"/>
          <w:szCs w:val="24"/>
          <w:rtl/>
        </w:rPr>
        <w:t xml:space="preserve"> (תל אביב, עם עובד, 1987), עמ' 7- 72 (פרק ראשון).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מלחמת האזרחים בספרד-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בן- עמי שלמה, </w:t>
      </w:r>
      <w:r>
        <w:rPr>
          <w:rFonts w:cs="David" w:hint="cs"/>
          <w:b/>
          <w:bCs/>
          <w:sz w:val="24"/>
          <w:szCs w:val="24"/>
          <w:rtl/>
        </w:rPr>
        <w:t>ספרד בין דקטטורה לדמוקרטיה</w:t>
      </w:r>
      <w:r>
        <w:rPr>
          <w:rFonts w:cs="David" w:hint="cs"/>
          <w:sz w:val="24"/>
          <w:szCs w:val="24"/>
          <w:rtl/>
        </w:rPr>
        <w:t xml:space="preserve"> (תל אביב, עם עובד, 1990), עמ' 27- 65 (פרק ראשון).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חלק ג': מלחמת העולם השנייה ותוצאותיה  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ב', עמ' 727- 775 (פרק 29).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>(תל אביב, עם עובד, 1999), עמ' 183- 202 (פרק שביעי).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ג'אדט, טוני, </w:t>
      </w:r>
      <w:r>
        <w:rPr>
          <w:rFonts w:cs="David" w:hint="cs"/>
          <w:b/>
          <w:bCs/>
          <w:sz w:val="24"/>
          <w:szCs w:val="24"/>
          <w:rtl/>
        </w:rPr>
        <w:t>אחרי המלחמה</w:t>
      </w:r>
      <w:r>
        <w:rPr>
          <w:rFonts w:cs="David" w:hint="cs"/>
          <w:sz w:val="24"/>
          <w:szCs w:val="24"/>
          <w:rtl/>
        </w:rPr>
        <w:t xml:space="preserve"> (ירושלים, מאגנס, 2009), עמ' 37- 68 (פרק ראשון)</w:t>
      </w:r>
      <w:r w:rsidR="00385931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>חלק ד': העולם בעידן המלחמה הקרה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ארה"ב-</w:t>
      </w:r>
    </w:p>
    <w:p w:rsidR="00DD4B3A" w:rsidRDefault="00033CAA" w:rsidP="00033CA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נווה, אייל, </w:t>
      </w:r>
      <w:r>
        <w:rPr>
          <w:rFonts w:cs="David" w:hint="cs"/>
          <w:b/>
          <w:bCs/>
          <w:sz w:val="24"/>
          <w:szCs w:val="24"/>
          <w:rtl/>
        </w:rPr>
        <w:t xml:space="preserve">ארצות הברית דמוקרטיה בהתהוות מתמדת </w:t>
      </w:r>
      <w:r>
        <w:rPr>
          <w:rFonts w:cs="David" w:hint="cs"/>
          <w:sz w:val="24"/>
          <w:szCs w:val="24"/>
          <w:rtl/>
        </w:rPr>
        <w:t>(תל אביב, האוניברסיטה הפתוחה, 2007), עמ' 282- 308 (פרק שביעי).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033CAA" w:rsidRPr="00033CAA" w:rsidRDefault="00033CAA" w:rsidP="00033CA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אמריקה הלטינית-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רחום, אילן, </w:t>
      </w:r>
      <w:r>
        <w:rPr>
          <w:rFonts w:cs="David" w:hint="cs"/>
          <w:b/>
          <w:bCs/>
          <w:sz w:val="24"/>
          <w:szCs w:val="24"/>
          <w:rtl/>
        </w:rPr>
        <w:t>תת- יבשת בטלטלה</w:t>
      </w:r>
      <w:r>
        <w:rPr>
          <w:rFonts w:cs="David" w:hint="cs"/>
          <w:sz w:val="24"/>
          <w:szCs w:val="24"/>
          <w:rtl/>
        </w:rPr>
        <w:t xml:space="preserve"> (ירושלים, כרמל, 2003), עמ' 156- 211 (פרקים 8, 9, 10).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העולם הערבי-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חוראני, אלברט, </w:t>
      </w:r>
      <w:r>
        <w:rPr>
          <w:rFonts w:cs="David" w:hint="cs"/>
          <w:b/>
          <w:bCs/>
          <w:sz w:val="24"/>
          <w:szCs w:val="24"/>
          <w:rtl/>
        </w:rPr>
        <w:t>ההיסטוריה של העמים הערביים</w:t>
      </w:r>
      <w:r>
        <w:rPr>
          <w:rFonts w:cs="David" w:hint="cs"/>
          <w:sz w:val="24"/>
          <w:szCs w:val="24"/>
          <w:rtl/>
        </w:rPr>
        <w:t xml:space="preserve"> (תל אביב, דביר, 1996), עמ' 351- 366 (פרק 21), עמ' 380- 402 (פרקים 23, 24).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033CA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סין</w:t>
      </w:r>
      <w:r w:rsidR="00DD4B3A">
        <w:rPr>
          <w:rFonts w:cs="David" w:hint="cs"/>
          <w:b/>
          <w:bCs/>
          <w:sz w:val="24"/>
          <w:szCs w:val="24"/>
          <w:rtl/>
        </w:rPr>
        <w:t>-</w:t>
      </w:r>
    </w:p>
    <w:p w:rsidR="00DD4B3A" w:rsidRDefault="00033CA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ליברטל, קנת, </w:t>
      </w:r>
      <w:r>
        <w:rPr>
          <w:rFonts w:cs="David" w:hint="cs"/>
          <w:b/>
          <w:bCs/>
          <w:sz w:val="24"/>
          <w:szCs w:val="24"/>
          <w:rtl/>
        </w:rPr>
        <w:t>הממשל בסין ממהפכה לרפורמות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2007) עמ' 101- 145 (פרק רביעי).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033CAA" w:rsidRDefault="00033CA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033CAA" w:rsidRPr="00033CAA" w:rsidRDefault="00033CA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033CAA">
        <w:rPr>
          <w:rFonts w:cs="David" w:hint="cs"/>
          <w:b/>
          <w:bCs/>
          <w:sz w:val="24"/>
          <w:szCs w:val="24"/>
          <w:rtl/>
        </w:rPr>
        <w:t>יפן-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שילוני, בן עמי, </w:t>
      </w:r>
      <w:r>
        <w:rPr>
          <w:rFonts w:cs="David" w:hint="cs"/>
          <w:b/>
          <w:bCs/>
          <w:sz w:val="24"/>
          <w:szCs w:val="24"/>
          <w:rtl/>
        </w:rPr>
        <w:t>יפן המודרנית</w:t>
      </w:r>
      <w:r>
        <w:rPr>
          <w:rFonts w:cs="David" w:hint="cs"/>
          <w:sz w:val="24"/>
          <w:szCs w:val="24"/>
          <w:rtl/>
        </w:rPr>
        <w:t xml:space="preserve"> (ירושלים, שוקן, 1997), עמ' 260- 289 (פרקים 21, 22).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033CAA" w:rsidRDefault="00033CA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385931" w:rsidRDefault="00385931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33CAA" w:rsidRDefault="00326AA8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הודו-</w:t>
      </w:r>
    </w:p>
    <w:p w:rsidR="00326AA8" w:rsidRPr="00326AA8" w:rsidRDefault="00326AA8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קומרסוואמי, פ"ר, </w:t>
      </w:r>
      <w:r>
        <w:rPr>
          <w:rFonts w:cs="David" w:hint="cs"/>
          <w:b/>
          <w:bCs/>
          <w:sz w:val="24"/>
          <w:szCs w:val="24"/>
          <w:rtl/>
        </w:rPr>
        <w:t>הודו: דמוקרטיה בחברה משוסעת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2009) עמ' 13- 36 (פרק ראשון).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אפריקה-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חזן, נעמי; השמשוני- יפה, נורית; קרן, אלה, </w:t>
      </w:r>
      <w:r>
        <w:rPr>
          <w:rFonts w:cs="David" w:hint="cs"/>
          <w:b/>
          <w:bCs/>
          <w:sz w:val="24"/>
          <w:szCs w:val="24"/>
          <w:rtl/>
        </w:rPr>
        <w:t>קולוניאליזם ודה- קולוניזציה באפריקה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2002), עמ' 165- 198.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326AA8" w:rsidRDefault="00326AA8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ה': עידן הגלובליזציה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קץ הקומוניזם-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>(תל אביב, עם עובד, 1999), עמ' 406- 438 (פרק 16).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התפרקותה של יגוסלביה-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היצ'קוק, ויליאם, </w:t>
      </w:r>
      <w:r>
        <w:rPr>
          <w:rFonts w:cs="David" w:hint="cs"/>
          <w:b/>
          <w:bCs/>
          <w:sz w:val="24"/>
          <w:szCs w:val="24"/>
          <w:rtl/>
        </w:rPr>
        <w:t>המאבק על אירופה</w:t>
      </w:r>
      <w:r>
        <w:rPr>
          <w:rFonts w:cs="David" w:hint="cs"/>
          <w:sz w:val="24"/>
          <w:szCs w:val="24"/>
          <w:rtl/>
        </w:rPr>
        <w:t xml:space="preserve"> (תל אביב, עם עובד, 2006), עמ' 413- 444 (פרק ארבעה עשר).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האיחוד האירופי-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היצ'קוק, ויליאם, </w:t>
      </w:r>
      <w:r>
        <w:rPr>
          <w:rFonts w:cs="David" w:hint="cs"/>
          <w:b/>
          <w:bCs/>
          <w:sz w:val="24"/>
          <w:szCs w:val="24"/>
          <w:rtl/>
        </w:rPr>
        <w:t>המאבק על אירופה</w:t>
      </w:r>
      <w:r>
        <w:rPr>
          <w:rFonts w:cs="David" w:hint="cs"/>
          <w:sz w:val="24"/>
          <w:szCs w:val="24"/>
          <w:rtl/>
        </w:rPr>
        <w:t xml:space="preserve"> (תל אביב, עם עובד, 2006), עמ' 473- 505 (פרק שישה- עשר).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אירן-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מנשרי , דוד, "הפוליטיקה המהפכנית של אירן: לאומיות וזהות אסלאמית", בתוך: הורוביץ, נרי [עורך], </w:t>
      </w:r>
      <w:r>
        <w:rPr>
          <w:rFonts w:cs="David" w:hint="cs"/>
          <w:b/>
          <w:bCs/>
          <w:sz w:val="24"/>
          <w:szCs w:val="24"/>
          <w:rtl/>
        </w:rPr>
        <w:t>דת ולאומיות בישראל ובמזרח התיכון</w:t>
      </w:r>
      <w:r>
        <w:rPr>
          <w:rFonts w:cs="David" w:hint="cs"/>
          <w:sz w:val="24"/>
          <w:szCs w:val="24"/>
          <w:rtl/>
        </w:rPr>
        <w:t xml:space="preserve"> (תל אביב, עם עובד, 2002), עמ' 97-125.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פונדמנטליזם איסלאמי-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סיון, עמנואל, "רדיקליזם באסלאם המודרני", בתוך: ליטבק, מאיר ולימור, אורה [עורכים], </w:t>
      </w:r>
      <w:r>
        <w:rPr>
          <w:rFonts w:cs="David" w:hint="cs"/>
          <w:b/>
          <w:bCs/>
          <w:sz w:val="24"/>
          <w:szCs w:val="24"/>
          <w:rtl/>
        </w:rPr>
        <w:t>קנאות דתית</w:t>
      </w:r>
      <w:r>
        <w:rPr>
          <w:rFonts w:cs="David" w:hint="cs"/>
          <w:sz w:val="24"/>
          <w:szCs w:val="24"/>
          <w:rtl/>
        </w:rPr>
        <w:t xml:space="preserve"> (ירושלים, מרכז זלמן שזר, 2008), עמ' 359- 374.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דרום אפריקה-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וורדן, נייג'ל, </w:t>
      </w:r>
      <w:r>
        <w:rPr>
          <w:rFonts w:cs="David" w:hint="cs"/>
          <w:b/>
          <w:bCs/>
          <w:sz w:val="24"/>
          <w:szCs w:val="24"/>
          <w:rtl/>
        </w:rPr>
        <w:t>התהוותה של דרום אפריקה המודרנית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2002), עמ' 153-185 (פרק 6).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מנדלה, נלסון, </w:t>
      </w:r>
      <w:r>
        <w:rPr>
          <w:rFonts w:cs="David" w:hint="cs"/>
          <w:b/>
          <w:bCs/>
          <w:sz w:val="24"/>
          <w:szCs w:val="24"/>
          <w:rtl/>
        </w:rPr>
        <w:t>לוחם חרות</w:t>
      </w:r>
      <w:r>
        <w:rPr>
          <w:rFonts w:cs="David" w:hint="cs"/>
          <w:sz w:val="24"/>
          <w:szCs w:val="24"/>
          <w:rtl/>
        </w:rPr>
        <w:t xml:space="preserve"> (ירושלים, כתר, 1996), עמ' 444-450.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385931" w:rsidRDefault="00385931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385931" w:rsidRDefault="00385931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385931" w:rsidRDefault="00385931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lastRenderedPageBreak/>
        <w:t>חלק ו': מבט מסכם על המאה העשרים</w:t>
      </w: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רצח עם-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דינר, דן, </w:t>
      </w:r>
      <w:r>
        <w:rPr>
          <w:rFonts w:cs="David" w:hint="cs"/>
          <w:b/>
          <w:bCs/>
          <w:sz w:val="24"/>
          <w:szCs w:val="24"/>
          <w:rtl/>
        </w:rPr>
        <w:t>שבר זמן</w:t>
      </w:r>
      <w:r>
        <w:rPr>
          <w:rFonts w:cs="David" w:hint="cs"/>
          <w:sz w:val="24"/>
          <w:szCs w:val="24"/>
          <w:rtl/>
        </w:rPr>
        <w:t xml:space="preserve"> (תל אביב, עם עובד, 2009), עמ' 143- 181 (פרק 4)</w:t>
      </w:r>
      <w:r w:rsidR="00385931">
        <w:rPr>
          <w:rFonts w:cs="David" w:hint="cs"/>
          <w:sz w:val="24"/>
          <w:szCs w:val="24"/>
          <w:rtl/>
        </w:rPr>
        <w:t xml:space="preserve">.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385931" w:rsidRDefault="00385931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קץ ההיסטוריה-</w:t>
      </w:r>
    </w:p>
    <w:p w:rsidR="00DD4B3A" w:rsidRDefault="00DD4B3A" w:rsidP="00DD4B3A">
      <w:pPr>
        <w:bidi w:val="0"/>
        <w:spacing w:line="360" w:lineRule="auto"/>
        <w:rPr>
          <w:rFonts w:cs="David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cs="David"/>
              <w:sz w:val="24"/>
              <w:szCs w:val="24"/>
            </w:rPr>
            <w:t>Fukuyama</w:t>
          </w:r>
        </w:smartTag>
      </w:smartTag>
      <w:r>
        <w:rPr>
          <w:rFonts w:cs="David"/>
          <w:sz w:val="24"/>
          <w:szCs w:val="24"/>
        </w:rPr>
        <w:t xml:space="preserve">, Francis, "The End of History ?", in: </w:t>
      </w:r>
      <w:r>
        <w:rPr>
          <w:rFonts w:cs="David"/>
          <w:b/>
          <w:bCs/>
          <w:sz w:val="24"/>
          <w:szCs w:val="24"/>
        </w:rPr>
        <w:t>The National Interest</w:t>
      </w:r>
      <w:r>
        <w:rPr>
          <w:rFonts w:cs="David"/>
          <w:sz w:val="24"/>
          <w:szCs w:val="24"/>
        </w:rPr>
        <w:t xml:space="preserve"> (16), Summer 1989, pp. 3- 18.</w:t>
      </w:r>
      <w:r w:rsidR="00385931">
        <w:rPr>
          <w:rFonts w:cs="David"/>
          <w:sz w:val="24"/>
          <w:szCs w:val="24"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rPr>
          <w:rtl/>
        </w:rPr>
      </w:pPr>
    </w:p>
    <w:p w:rsidR="00DD4B3A" w:rsidRDefault="00DD4B3A" w:rsidP="00DD4B3A">
      <w:pPr>
        <w:spacing w:line="360" w:lineRule="auto"/>
        <w:ind w:left="360"/>
        <w:rPr>
          <w:rFonts w:ascii="Arial" w:hAnsi="Arial" w:cs="David"/>
        </w:rPr>
      </w:pPr>
    </w:p>
    <w:p w:rsidR="00DD4B3A" w:rsidRDefault="00DD4B3A" w:rsidP="00DD4B3A"/>
    <w:p w:rsidR="00DD4B3A" w:rsidRDefault="00DD4B3A" w:rsidP="00DD4B3A"/>
    <w:p w:rsidR="00FD3A06" w:rsidRDefault="00FD3A06"/>
    <w:sectPr w:rsidR="00FD3A06" w:rsidSect="00942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E2D"/>
    <w:multiLevelType w:val="hybridMultilevel"/>
    <w:tmpl w:val="0D6AE00E"/>
    <w:lvl w:ilvl="0" w:tplc="06F8CD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E24F9"/>
    <w:multiLevelType w:val="hybridMultilevel"/>
    <w:tmpl w:val="B6509516"/>
    <w:lvl w:ilvl="0" w:tplc="EDF45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3A"/>
    <w:rsid w:val="00006E3F"/>
    <w:rsid w:val="00020A03"/>
    <w:rsid w:val="00033CAA"/>
    <w:rsid w:val="00036A04"/>
    <w:rsid w:val="0018682A"/>
    <w:rsid w:val="001F650C"/>
    <w:rsid w:val="00326AA8"/>
    <w:rsid w:val="00380606"/>
    <w:rsid w:val="00385931"/>
    <w:rsid w:val="008070E0"/>
    <w:rsid w:val="009421FA"/>
    <w:rsid w:val="00C60D3D"/>
    <w:rsid w:val="00CE665C"/>
    <w:rsid w:val="00DD4B3A"/>
    <w:rsid w:val="00DE2C37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3A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4B3A"/>
    <w:pPr>
      <w:keepNext/>
      <w:outlineLvl w:val="0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B3A"/>
    <w:rPr>
      <w:rFonts w:ascii="Times New Roman" w:eastAsia="Times New Roman" w:hAnsi="Times New Roman" w:cs="David"/>
      <w:noProof/>
      <w:sz w:val="20"/>
      <w:szCs w:val="24"/>
    </w:rPr>
  </w:style>
  <w:style w:type="character" w:styleId="Hyperlink">
    <w:name w:val="Hyperlink"/>
    <w:basedOn w:val="DefaultParagraphFont"/>
    <w:unhideWhenUsed/>
    <w:rsid w:val="00DD4B3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4B3A"/>
    <w:pPr>
      <w:jc w:val="center"/>
    </w:pPr>
    <w:rPr>
      <w:rFonts w:cs="David"/>
      <w:szCs w:val="28"/>
    </w:rPr>
  </w:style>
  <w:style w:type="character" w:customStyle="1" w:styleId="TitleChar">
    <w:name w:val="Title Char"/>
    <w:basedOn w:val="DefaultParagraphFont"/>
    <w:link w:val="Title"/>
    <w:rsid w:val="00DD4B3A"/>
    <w:rPr>
      <w:rFonts w:ascii="Times New Roman" w:eastAsia="Times New Roman" w:hAnsi="Times New Roman" w:cs="David"/>
      <w:noProof/>
      <w:sz w:val="20"/>
      <w:szCs w:val="28"/>
    </w:rPr>
  </w:style>
  <w:style w:type="paragraph" w:styleId="BodyText">
    <w:name w:val="Body Text"/>
    <w:basedOn w:val="Normal"/>
    <w:link w:val="BodyTextChar"/>
    <w:semiHidden/>
    <w:unhideWhenUsed/>
    <w:rsid w:val="00DD4B3A"/>
    <w:rPr>
      <w:rFonts w:cs="David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B3A"/>
    <w:rPr>
      <w:rFonts w:ascii="Times New Roman" w:eastAsia="Times New Roman" w:hAnsi="Times New Roman" w:cs="David"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3A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4B3A"/>
    <w:pPr>
      <w:keepNext/>
      <w:outlineLvl w:val="0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B3A"/>
    <w:rPr>
      <w:rFonts w:ascii="Times New Roman" w:eastAsia="Times New Roman" w:hAnsi="Times New Roman" w:cs="David"/>
      <w:noProof/>
      <w:sz w:val="20"/>
      <w:szCs w:val="24"/>
    </w:rPr>
  </w:style>
  <w:style w:type="character" w:styleId="Hyperlink">
    <w:name w:val="Hyperlink"/>
    <w:basedOn w:val="DefaultParagraphFont"/>
    <w:unhideWhenUsed/>
    <w:rsid w:val="00DD4B3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4B3A"/>
    <w:pPr>
      <w:jc w:val="center"/>
    </w:pPr>
    <w:rPr>
      <w:rFonts w:cs="David"/>
      <w:szCs w:val="28"/>
    </w:rPr>
  </w:style>
  <w:style w:type="character" w:customStyle="1" w:styleId="TitleChar">
    <w:name w:val="Title Char"/>
    <w:basedOn w:val="DefaultParagraphFont"/>
    <w:link w:val="Title"/>
    <w:rsid w:val="00DD4B3A"/>
    <w:rPr>
      <w:rFonts w:ascii="Times New Roman" w:eastAsia="Times New Roman" w:hAnsi="Times New Roman" w:cs="David"/>
      <w:noProof/>
      <w:sz w:val="20"/>
      <w:szCs w:val="28"/>
    </w:rPr>
  </w:style>
  <w:style w:type="paragraph" w:styleId="BodyText">
    <w:name w:val="Body Text"/>
    <w:basedOn w:val="Normal"/>
    <w:link w:val="BodyTextChar"/>
    <w:semiHidden/>
    <w:unhideWhenUsed/>
    <w:rsid w:val="00DD4B3A"/>
    <w:rPr>
      <w:rFonts w:cs="David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B3A"/>
    <w:rPr>
      <w:rFonts w:ascii="Times New Roman" w:eastAsia="Times New Roman" w:hAnsi="Times New Roman" w:cs="David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donevo@gmail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5RW434VQ3H3S-2091-833</_dlc_DocId>
    <_dlc_DocIdUrl xmlns="3fd1f8e8-d4eb-4fa9-9edf-90e13be718c2">
      <Url>https://in.bgu.ac.il/humsos/politics/_layouts/DocIdRedir.aspx?ID=5RW434VQ3H3S-2091-833</Url>
      <Description>5RW434VQ3H3S-2091-833</Description>
    </_dlc_DocIdUrl>
  </documentManagement>
</p:properties>
</file>

<file path=customXml/itemProps1.xml><?xml version="1.0" encoding="utf-8"?>
<ds:datastoreItem xmlns:ds="http://schemas.openxmlformats.org/officeDocument/2006/customXml" ds:itemID="{7BEF3DF1-5E2B-4F81-BA82-B097B84A7AA5}"/>
</file>

<file path=customXml/itemProps2.xml><?xml version="1.0" encoding="utf-8"?>
<ds:datastoreItem xmlns:ds="http://schemas.openxmlformats.org/officeDocument/2006/customXml" ds:itemID="{8F9DD847-915A-4DCE-8789-B7C332AB8B38}"/>
</file>

<file path=customXml/itemProps3.xml><?xml version="1.0" encoding="utf-8"?>
<ds:datastoreItem xmlns:ds="http://schemas.openxmlformats.org/officeDocument/2006/customXml" ds:itemID="{0E4BC50B-9E9D-41C5-9F13-39B5C5B2BB5B}"/>
</file>

<file path=customXml/itemProps4.xml><?xml version="1.0" encoding="utf-8"?>
<ds:datastoreItem xmlns:ds="http://schemas.openxmlformats.org/officeDocument/2006/customXml" ds:itemID="{3CC6559A-02A6-4860-9841-3AC65A4A8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מתרגלי המחלקה לפוליטיקה וממשל</cp:lastModifiedBy>
  <cp:revision>2</cp:revision>
  <dcterms:created xsi:type="dcterms:W3CDTF">2012-06-18T08:45:00Z</dcterms:created>
  <dcterms:modified xsi:type="dcterms:W3CDTF">2012-06-18T08:45:00Z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c330dc68-bb5a-40b5-8750-6b78c7dd137f</vt:lpwstr>
  </property>
</Properties>
</file>