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F07EE2F" w14:textId="4B810026" w:rsidR="0082742E" w:rsidRPr="00126A1B" w:rsidRDefault="0082742E" w:rsidP="0082742E">
      <w:pPr>
        <w:bidi/>
        <w:jc w:val="center"/>
        <w:rPr>
          <w:b/>
          <w:bCs/>
          <w:rtl/>
        </w:rPr>
      </w:pPr>
      <w:r w:rsidRPr="00126A1B">
        <w:rPr>
          <w:rFonts w:hint="cs"/>
          <w:b/>
          <w:bCs/>
          <w:rtl/>
        </w:rPr>
        <w:t>זכרון ושכחה כאתרים של שינוי פוליטי</w:t>
      </w:r>
    </w:p>
    <w:p w14:paraId="2EEF8BB8" w14:textId="7A20414E" w:rsidR="0082742E" w:rsidRPr="00126A1B" w:rsidRDefault="0082742E" w:rsidP="0082742E">
      <w:pPr>
        <w:bidi/>
        <w:jc w:val="center"/>
        <w:rPr>
          <w:b/>
          <w:bCs/>
          <w:rtl/>
        </w:rPr>
      </w:pPr>
      <w:r w:rsidRPr="00126A1B">
        <w:rPr>
          <w:rFonts w:hint="cs"/>
          <w:b/>
          <w:bCs/>
          <w:rtl/>
        </w:rPr>
        <w:t>סמינר ב.א.</w:t>
      </w:r>
    </w:p>
    <w:p w14:paraId="42763B1B" w14:textId="70301692" w:rsidR="0082742E" w:rsidRPr="00126A1B" w:rsidRDefault="0082742E" w:rsidP="0082742E">
      <w:pPr>
        <w:bidi/>
        <w:jc w:val="center"/>
        <w:rPr>
          <w:b/>
          <w:bCs/>
          <w:rtl/>
        </w:rPr>
      </w:pPr>
      <w:r w:rsidRPr="00126A1B">
        <w:rPr>
          <w:rFonts w:hint="cs"/>
          <w:b/>
          <w:bCs/>
          <w:rtl/>
        </w:rPr>
        <w:t>2019-2020</w:t>
      </w:r>
    </w:p>
    <w:p w14:paraId="27259B50" w14:textId="6301536F" w:rsidR="0082742E" w:rsidRPr="00126A1B" w:rsidRDefault="0082742E" w:rsidP="0082742E">
      <w:pPr>
        <w:bidi/>
        <w:jc w:val="center"/>
        <w:rPr>
          <w:b/>
          <w:bCs/>
          <w:rtl/>
        </w:rPr>
      </w:pPr>
      <w:r w:rsidRPr="00126A1B">
        <w:rPr>
          <w:rFonts w:hint="cs"/>
          <w:b/>
          <w:bCs/>
          <w:rtl/>
        </w:rPr>
        <w:t>דר בקי קוק</w:t>
      </w:r>
    </w:p>
    <w:p w14:paraId="44EAADF4" w14:textId="77777777" w:rsidR="0082742E" w:rsidRDefault="0082742E" w:rsidP="0082742E">
      <w:pPr>
        <w:bidi/>
        <w:jc w:val="center"/>
        <w:rPr>
          <w:rtl/>
        </w:rPr>
      </w:pPr>
    </w:p>
    <w:p w14:paraId="1942ECCF" w14:textId="4CF2F434" w:rsidR="00904141" w:rsidRPr="006F2E2A" w:rsidRDefault="00904141" w:rsidP="00904141">
      <w:pPr>
        <w:bidi/>
        <w:rPr>
          <w:rtl/>
        </w:rPr>
      </w:pPr>
      <w:r w:rsidRPr="006F2E2A">
        <w:rPr>
          <w:rFonts w:hint="cs"/>
          <w:rtl/>
        </w:rPr>
        <w:t>חקר הזכרון הקולקטיבי נהפך במהלך העשורים האחרונים לאחד מתחומי החקר הפופלריים ביותר.</w:t>
      </w:r>
      <w:r>
        <w:rPr>
          <w:rFonts w:hint="cs"/>
          <w:rtl/>
        </w:rPr>
        <w:t xml:space="preserve"> אם בתחילת דרכו המחקר אודות זכרון קולקטיבי התמקד ביכולת של זכרון </w:t>
      </w:r>
      <w:r w:rsidR="00E60235">
        <w:rPr>
          <w:rFonts w:hint="cs"/>
          <w:rtl/>
        </w:rPr>
        <w:t xml:space="preserve">צשותף </w:t>
      </w:r>
      <w:r>
        <w:rPr>
          <w:rFonts w:hint="cs"/>
          <w:rtl/>
        </w:rPr>
        <w:t>לייצר אחדות ויציבות</w:t>
      </w:r>
      <w:r w:rsidR="00E60235">
        <w:rPr>
          <w:rFonts w:hint="cs"/>
          <w:rtl/>
        </w:rPr>
        <w:t xml:space="preserve"> עבור החברה</w:t>
      </w:r>
      <w:r>
        <w:rPr>
          <w:rFonts w:hint="cs"/>
          <w:rtl/>
        </w:rPr>
        <w:t xml:space="preserve">, </w:t>
      </w:r>
      <w:r w:rsidRPr="006F2E2A">
        <w:rPr>
          <w:rFonts w:hint="cs"/>
          <w:rtl/>
        </w:rPr>
        <w:t>בשנים האחרונות יש התמקדות מיוחדת ב</w:t>
      </w:r>
      <w:r>
        <w:rPr>
          <w:rFonts w:hint="cs"/>
          <w:rtl/>
        </w:rPr>
        <w:t>שימוש בזכרון קולקטיבי ככלי של מאבק ושינוי פוליטיים תוך התייחסות למקום המרכזי ב"שיכחה" בתהליכים אלה. ההתמקדות בזכרון קולקטיבי כתופעה חברתית-פוליטית בעלת תפקיד מרכזי בתהליכי שינוי בא לידי ביטוי במיוחד ב</w:t>
      </w:r>
      <w:r w:rsidR="00E60235">
        <w:rPr>
          <w:rFonts w:hint="cs"/>
          <w:rtl/>
        </w:rPr>
        <w:t xml:space="preserve">מחקר אודות </w:t>
      </w:r>
      <w:r>
        <w:rPr>
          <w:rFonts w:hint="cs"/>
          <w:rtl/>
        </w:rPr>
        <w:t>חבר</w:t>
      </w:r>
      <w:r w:rsidR="00E60235">
        <w:rPr>
          <w:rFonts w:hint="cs"/>
          <w:rtl/>
        </w:rPr>
        <w:t>ו</w:t>
      </w:r>
      <w:r>
        <w:rPr>
          <w:rFonts w:hint="cs"/>
          <w:rtl/>
        </w:rPr>
        <w:t xml:space="preserve">ת עם עבר אלים. ובכן הדיון בזכרון </w:t>
      </w:r>
      <w:r w:rsidR="00003C66">
        <w:rPr>
          <w:rFonts w:hint="cs"/>
          <w:rtl/>
        </w:rPr>
        <w:t xml:space="preserve">קולקטיבי </w:t>
      </w:r>
      <w:r>
        <w:rPr>
          <w:rFonts w:hint="cs"/>
          <w:rtl/>
        </w:rPr>
        <w:t xml:space="preserve">בהקשר של עבר אלים </w:t>
      </w:r>
      <w:r>
        <w:rPr>
          <w:rtl/>
        </w:rPr>
        <w:t>–</w:t>
      </w:r>
      <w:r>
        <w:rPr>
          <w:rFonts w:hint="cs"/>
          <w:rtl/>
        </w:rPr>
        <w:t xml:space="preserve"> היכולת של זכרון </w:t>
      </w:r>
      <w:r w:rsidR="00003C66">
        <w:rPr>
          <w:rFonts w:hint="cs"/>
          <w:rtl/>
        </w:rPr>
        <w:t xml:space="preserve">קולקטיבי של עבר אלים לעזור בטיפול של </w:t>
      </w:r>
      <w:r>
        <w:rPr>
          <w:rFonts w:hint="cs"/>
          <w:rtl/>
        </w:rPr>
        <w:t>הטראומ</w:t>
      </w:r>
      <w:r w:rsidR="00003C66">
        <w:rPr>
          <w:rFonts w:hint="cs"/>
          <w:rtl/>
        </w:rPr>
        <w:t>ה</w:t>
      </w:r>
      <w:r>
        <w:rPr>
          <w:rFonts w:hint="cs"/>
          <w:rtl/>
        </w:rPr>
        <w:t xml:space="preserve"> </w:t>
      </w:r>
      <w:r>
        <w:rPr>
          <w:rtl/>
        </w:rPr>
        <w:t>–</w:t>
      </w:r>
      <w:r>
        <w:rPr>
          <w:rFonts w:hint="cs"/>
          <w:rtl/>
        </w:rPr>
        <w:t xml:space="preserve"> הוא הוא שעומד במרכז של הרבה מהדיונים החשובים ביותר. ולנו כחברה הקשר זה הוא מוכר ומיידי: החברה הישראלית מתמודדת עם עבר אלים שלה עצמה </w:t>
      </w:r>
      <w:r>
        <w:rPr>
          <w:rtl/>
        </w:rPr>
        <w:t>–</w:t>
      </w:r>
      <w:r>
        <w:rPr>
          <w:rFonts w:hint="cs"/>
          <w:rtl/>
        </w:rPr>
        <w:t xml:space="preserve"> של השואה </w:t>
      </w:r>
      <w:r>
        <w:rPr>
          <w:rtl/>
        </w:rPr>
        <w:t>–</w:t>
      </w:r>
      <w:r>
        <w:rPr>
          <w:rFonts w:hint="cs"/>
          <w:rtl/>
        </w:rPr>
        <w:t xml:space="preserve"> ושל זכרונות של </w:t>
      </w:r>
      <w:r w:rsidR="00E60235">
        <w:rPr>
          <w:rFonts w:hint="cs"/>
          <w:rtl/>
        </w:rPr>
        <w:t xml:space="preserve">קבוצות מיעוט בתוך החברה של עבר אלים משלהם. </w:t>
      </w:r>
      <w:r w:rsidRPr="006F2E2A">
        <w:rPr>
          <w:rFonts w:hint="cs"/>
          <w:rtl/>
        </w:rPr>
        <w:t xml:space="preserve">מטרת הקורס הזה הוא לדון לעומק בהקשרים הפוליטיים השונים שבהם זכרון קולקטיבי משחק תפקיד מרכזי בתהליכי שינוי פוליטיים </w:t>
      </w:r>
      <w:r w:rsidRPr="006F2E2A">
        <w:rPr>
          <w:rtl/>
        </w:rPr>
        <w:t>–</w:t>
      </w:r>
      <w:r w:rsidRPr="006F2E2A">
        <w:rPr>
          <w:rFonts w:hint="cs"/>
          <w:rtl/>
        </w:rPr>
        <w:t xml:space="preserve"> בין עם כפלטפורמה למאבק</w:t>
      </w:r>
      <w:r w:rsidR="00E60235">
        <w:rPr>
          <w:rFonts w:hint="cs"/>
          <w:rtl/>
        </w:rPr>
        <w:t xml:space="preserve"> כנגד השלטון</w:t>
      </w:r>
      <w:r>
        <w:rPr>
          <w:rFonts w:hint="cs"/>
          <w:rtl/>
        </w:rPr>
        <w:t>,</w:t>
      </w:r>
      <w:r w:rsidR="00E60235">
        <w:rPr>
          <w:rFonts w:hint="cs"/>
          <w:rtl/>
        </w:rPr>
        <w:t xml:space="preserve"> כאמצעי למאבקי כוח בין אליטות וקבוצות וכמנגנון של עיצוב של זהות לאומית-חברתית מחודשת. </w:t>
      </w:r>
      <w:r w:rsidRPr="006F2E2A">
        <w:rPr>
          <w:rFonts w:hint="cs"/>
          <w:rtl/>
        </w:rPr>
        <w:t xml:space="preserve"> </w:t>
      </w:r>
    </w:p>
    <w:p w14:paraId="2C46E585" w14:textId="77777777" w:rsidR="00904141" w:rsidRDefault="00904141" w:rsidP="00904141">
      <w:pPr>
        <w:bidi/>
        <w:rPr>
          <w:rtl/>
        </w:rPr>
      </w:pPr>
      <w:r w:rsidRPr="006F2E2A">
        <w:rPr>
          <w:rFonts w:hint="cs"/>
          <w:rtl/>
        </w:rPr>
        <w:t>בקורס אנחנו נתמקד בארבעה הקשרים פוליטיים</w:t>
      </w:r>
      <w:r>
        <w:rPr>
          <w:rFonts w:hint="cs"/>
          <w:rtl/>
        </w:rPr>
        <w:t xml:space="preserve">/הסטוריים </w:t>
      </w:r>
      <w:r w:rsidRPr="006F2E2A">
        <w:rPr>
          <w:rFonts w:hint="cs"/>
          <w:rtl/>
        </w:rPr>
        <w:t>שונים שבהם נעשה שימוש בזכרון קולקטיבי</w:t>
      </w:r>
      <w:r>
        <w:rPr>
          <w:rFonts w:hint="cs"/>
          <w:rtl/>
        </w:rPr>
        <w:t>:</w:t>
      </w:r>
      <w:r w:rsidRPr="006F2E2A">
        <w:rPr>
          <w:rFonts w:hint="cs"/>
          <w:rtl/>
        </w:rPr>
        <w:t xml:space="preserve"> </w:t>
      </w:r>
    </w:p>
    <w:p w14:paraId="37837F77" w14:textId="6BEAADD6" w:rsidR="00904141" w:rsidRDefault="00904141" w:rsidP="00904141">
      <w:pPr>
        <w:pStyle w:val="ListParagraph"/>
        <w:numPr>
          <w:ilvl w:val="0"/>
          <w:numId w:val="2"/>
        </w:numPr>
        <w:bidi/>
      </w:pPr>
      <w:r w:rsidRPr="006F2E2A">
        <w:rPr>
          <w:rFonts w:hint="cs"/>
          <w:rtl/>
        </w:rPr>
        <w:t xml:space="preserve">ההקשר הראשון הוא של </w:t>
      </w:r>
      <w:r>
        <w:rPr>
          <w:rFonts w:hint="cs"/>
          <w:rtl/>
        </w:rPr>
        <w:t xml:space="preserve">חברות במעבר </w:t>
      </w:r>
      <w:r>
        <w:rPr>
          <w:rtl/>
        </w:rPr>
        <w:t>–</w:t>
      </w:r>
      <w:r>
        <w:rPr>
          <w:rFonts w:hint="cs"/>
          <w:rtl/>
        </w:rPr>
        <w:t xml:space="preserve"> מה שנקרא </w:t>
      </w:r>
      <w:r>
        <w:t>societies in transition</w:t>
      </w:r>
      <w:r>
        <w:rPr>
          <w:rFonts w:hint="cs"/>
          <w:rtl/>
        </w:rPr>
        <w:t xml:space="preserve">. חברות במעבר הם חברות/מדינות שעוברות תהליך שינוי משטר בדרך לא-אלים, והזכרון הקולקטיבי משחק תפקיד מרכזי בניהול מעבר זה. המקרה המרכזי שנלמד עליו בהקשר זה הוא המעבר ממשטר האפרטהייד למשטר דמוקרטיה בדרום אפריקה בשנת 1990. אחד המרכיבים המרכזיים </w:t>
      </w:r>
      <w:r>
        <w:rPr>
          <w:rtl/>
        </w:rPr>
        <w:t>–</w:t>
      </w:r>
      <w:r>
        <w:rPr>
          <w:rFonts w:hint="cs"/>
          <w:rtl/>
        </w:rPr>
        <w:t xml:space="preserve"> אם השנויים במחלוקת </w:t>
      </w:r>
      <w:r>
        <w:rPr>
          <w:rtl/>
        </w:rPr>
        <w:t>–</w:t>
      </w:r>
      <w:r>
        <w:rPr>
          <w:rFonts w:hint="cs"/>
          <w:rtl/>
        </w:rPr>
        <w:t xml:space="preserve"> בתהליך מעבר זה היה ועדת האמת והפיוס שמטרתו הייתה התמודדות פ</w:t>
      </w:r>
      <w:r w:rsidR="00E60235">
        <w:rPr>
          <w:rFonts w:hint="cs"/>
          <w:rtl/>
        </w:rPr>
        <w:t>ת</w:t>
      </w:r>
      <w:r>
        <w:rPr>
          <w:rFonts w:hint="cs"/>
          <w:rtl/>
        </w:rPr>
        <w:t>וחה עם הפצעים של העבר האלים של האפרטהייד. נדון לעומק בתפקיד של ועדת האמת והפיוס בתהליך מעבר מורכב זה</w:t>
      </w:r>
      <w:r w:rsidR="00E60235">
        <w:rPr>
          <w:rFonts w:hint="cs"/>
          <w:rtl/>
        </w:rPr>
        <w:t xml:space="preserve"> ובתפקיד ש"יצירת" עבר משותף שיחק בשינוי המשטר.</w:t>
      </w:r>
      <w:r>
        <w:rPr>
          <w:rFonts w:hint="cs"/>
          <w:rtl/>
        </w:rPr>
        <w:t xml:space="preserve"> בהקשר הדרום אפריקאי (כמו בהקשרים אחרים דוגמת צ'ילה, וארגנטינה)</w:t>
      </w:r>
      <w:r w:rsidRPr="006F2E2A">
        <w:rPr>
          <w:rFonts w:hint="cs"/>
          <w:rtl/>
        </w:rPr>
        <w:t xml:space="preserve"> הזכרון הקולקטיבי הווה פלטפורמה שבאמצעותו </w:t>
      </w:r>
      <w:r>
        <w:rPr>
          <w:rFonts w:hint="cs"/>
          <w:rtl/>
        </w:rPr>
        <w:t xml:space="preserve">היה ניסיון </w:t>
      </w:r>
      <w:r w:rsidRPr="006F2E2A">
        <w:rPr>
          <w:rFonts w:hint="cs"/>
          <w:rtl/>
        </w:rPr>
        <w:t xml:space="preserve">לייצר לגיטימיות רחבה שתכלול גם אוכלוסיות פגועות על ידי יצירת </w:t>
      </w:r>
      <w:r>
        <w:rPr>
          <w:rFonts w:hint="cs"/>
          <w:rtl/>
        </w:rPr>
        <w:t xml:space="preserve">מרחב של </w:t>
      </w:r>
      <w:r w:rsidRPr="006F2E2A">
        <w:rPr>
          <w:rFonts w:hint="cs"/>
          <w:rtl/>
        </w:rPr>
        <w:t xml:space="preserve">זכרון שמכיל גם זכרונות של קורבנות ושל נפגעים. </w:t>
      </w:r>
      <w:r w:rsidR="00E60235">
        <w:rPr>
          <w:rFonts w:hint="cs"/>
          <w:rtl/>
        </w:rPr>
        <w:t xml:space="preserve">ועדות פיוס נהפכו לכלי פוליטי זמין </w:t>
      </w:r>
      <w:r w:rsidR="00E60235">
        <w:rPr>
          <w:rtl/>
        </w:rPr>
        <w:t>–</w:t>
      </w:r>
      <w:r w:rsidR="00E60235">
        <w:rPr>
          <w:rFonts w:hint="cs"/>
          <w:rtl/>
        </w:rPr>
        <w:t xml:space="preserve"> גם במדינות כמו קנדה ואוסטרליה.</w:t>
      </w:r>
    </w:p>
    <w:p w14:paraId="4ABDCFE5" w14:textId="7ED0232C" w:rsidR="00904141" w:rsidRDefault="00904141" w:rsidP="00904141">
      <w:pPr>
        <w:pStyle w:val="ListParagraph"/>
        <w:numPr>
          <w:ilvl w:val="0"/>
          <w:numId w:val="2"/>
        </w:numPr>
        <w:bidi/>
      </w:pPr>
      <w:r w:rsidRPr="006F2E2A">
        <w:rPr>
          <w:rFonts w:hint="cs"/>
          <w:rtl/>
        </w:rPr>
        <w:t xml:space="preserve">ההקשר </w:t>
      </w:r>
      <w:r>
        <w:rPr>
          <w:rFonts w:hint="cs"/>
          <w:rtl/>
        </w:rPr>
        <w:t>ה</w:t>
      </w:r>
      <w:r w:rsidRPr="006F2E2A">
        <w:rPr>
          <w:rFonts w:hint="cs"/>
          <w:rtl/>
        </w:rPr>
        <w:t xml:space="preserve">שני הוא של חברות </w:t>
      </w:r>
      <w:r>
        <w:rPr>
          <w:rFonts w:hint="cs"/>
          <w:rtl/>
        </w:rPr>
        <w:t xml:space="preserve">שבהן קבוצה בתוך החברה עברה דיכוי ואלימות מצד קבוצה אחרת בחברה  </w:t>
      </w:r>
      <w:r>
        <w:rPr>
          <w:rtl/>
        </w:rPr>
        <w:t>–</w:t>
      </w:r>
      <w:r>
        <w:rPr>
          <w:rFonts w:hint="cs"/>
          <w:rtl/>
        </w:rPr>
        <w:t xml:space="preserve"> לרוב קבוצה דומיננטית  </w:t>
      </w:r>
      <w:r>
        <w:rPr>
          <w:rtl/>
        </w:rPr>
        <w:t>–</w:t>
      </w:r>
      <w:r>
        <w:rPr>
          <w:rFonts w:hint="cs"/>
          <w:rtl/>
        </w:rPr>
        <w:t xml:space="preserve"> מבלי שהחברה כולה תעבור תהליך של שינוי משטרי. בשנים האחרונות </w:t>
      </w:r>
      <w:r w:rsidR="001C3FDA">
        <w:rPr>
          <w:rFonts w:hint="cs"/>
          <w:rtl/>
        </w:rPr>
        <w:t xml:space="preserve">אנו עדים ללא </w:t>
      </w:r>
      <w:r>
        <w:rPr>
          <w:rFonts w:hint="cs"/>
          <w:rtl/>
        </w:rPr>
        <w:t xml:space="preserve">מעט חברות </w:t>
      </w:r>
      <w:r w:rsidR="001C3FDA">
        <w:rPr>
          <w:rFonts w:hint="cs"/>
          <w:rtl/>
        </w:rPr>
        <w:t>ש</w:t>
      </w:r>
      <w:r>
        <w:rPr>
          <w:rFonts w:hint="cs"/>
          <w:rtl/>
        </w:rPr>
        <w:t>חוות דרישות מצד קבוצ</w:t>
      </w:r>
      <w:r w:rsidR="001C3FDA">
        <w:rPr>
          <w:rFonts w:hint="cs"/>
          <w:rtl/>
        </w:rPr>
        <w:t>ת</w:t>
      </w:r>
      <w:r>
        <w:rPr>
          <w:rFonts w:hint="cs"/>
          <w:rtl/>
        </w:rPr>
        <w:t xml:space="preserve"> </w:t>
      </w:r>
      <w:r w:rsidR="001C3FDA">
        <w:rPr>
          <w:rFonts w:hint="cs"/>
          <w:rtl/>
        </w:rPr>
        <w:t>מיעוט שעברה דיכוי ואלימות בעבר להכרה בעברם ול</w:t>
      </w:r>
      <w:r>
        <w:rPr>
          <w:rFonts w:hint="cs"/>
          <w:rtl/>
        </w:rPr>
        <w:t xml:space="preserve">שינויים בזכרון הקולקטיבי, שינויים שישקפו את האלימות ואת הטראומה שהם עברו. דרישה זו כמעט תמיד מייצרת </w:t>
      </w:r>
      <w:r w:rsidRPr="006F2E2A">
        <w:rPr>
          <w:rFonts w:hint="cs"/>
          <w:rtl/>
        </w:rPr>
        <w:t xml:space="preserve">קונפליקט או מאבק בין קבוצות ותיקות או הגמוניות וקבוצות פגועות שהם בהרבה מקרים גם קבוצות שוליים </w:t>
      </w:r>
      <w:r w:rsidRPr="006F2E2A">
        <w:rPr>
          <w:rtl/>
        </w:rPr>
        <w:t>–</w:t>
      </w:r>
      <w:r w:rsidRPr="006F2E2A">
        <w:rPr>
          <w:rFonts w:hint="cs"/>
          <w:rtl/>
        </w:rPr>
        <w:t xml:space="preserve"> אבל לא רק. </w:t>
      </w:r>
      <w:r w:rsidR="001C3FDA">
        <w:rPr>
          <w:rFonts w:hint="cs"/>
          <w:rtl/>
        </w:rPr>
        <w:t>הדוגמאות מרובות: קבוצות ילידים באוסטרליה, קנדה, ארה"ב, ישראל, ועוד</w:t>
      </w:r>
      <w:r w:rsidR="00E60235">
        <w:rPr>
          <w:rFonts w:hint="cs"/>
          <w:rtl/>
        </w:rPr>
        <w:t xml:space="preserve"> שדורשות הכרה בעברם כאמצעי של שילוב בתוך הזהות המשותפת</w:t>
      </w:r>
      <w:r w:rsidR="001C3FDA">
        <w:rPr>
          <w:rFonts w:hint="cs"/>
          <w:rtl/>
        </w:rPr>
        <w:t xml:space="preserve">. אנחנו נתמדק בשני דוגמאות. </w:t>
      </w:r>
      <w:r>
        <w:rPr>
          <w:rFonts w:hint="cs"/>
          <w:rtl/>
        </w:rPr>
        <w:t>הדוגמא ה</w:t>
      </w:r>
      <w:r w:rsidR="001C3FDA">
        <w:rPr>
          <w:rFonts w:hint="cs"/>
          <w:rtl/>
        </w:rPr>
        <w:t>ראשונה ש</w:t>
      </w:r>
      <w:r>
        <w:rPr>
          <w:rFonts w:hint="cs"/>
          <w:rtl/>
        </w:rPr>
        <w:t xml:space="preserve">נבחן הוא </w:t>
      </w:r>
      <w:r w:rsidRPr="006F2E2A">
        <w:rPr>
          <w:rFonts w:hint="cs"/>
          <w:rtl/>
        </w:rPr>
        <w:t xml:space="preserve">המאבק של השנים האחרונות של קבוצות בחברה האמריקאית לשנות את הזכרון וההנצחה של </w:t>
      </w:r>
      <w:r w:rsidR="001C3FDA">
        <w:rPr>
          <w:rFonts w:hint="cs"/>
          <w:rtl/>
        </w:rPr>
        <w:t>העבדות ושל מדינות הדרום המורדות</w:t>
      </w:r>
      <w:r w:rsidR="00E60235">
        <w:rPr>
          <w:rFonts w:hint="cs"/>
          <w:rtl/>
        </w:rPr>
        <w:t xml:space="preserve"> </w:t>
      </w:r>
      <w:r w:rsidR="00E60235">
        <w:t>The Confederacy</w:t>
      </w:r>
      <w:r w:rsidR="001C3FDA">
        <w:rPr>
          <w:rFonts w:hint="cs"/>
          <w:rtl/>
        </w:rPr>
        <w:t xml:space="preserve"> במהלך מלחמת האזרחים. </w:t>
      </w:r>
      <w:r>
        <w:rPr>
          <w:rFonts w:hint="cs"/>
          <w:rtl/>
        </w:rPr>
        <w:t xml:space="preserve">הביטוי הבולט של קונפליקט זה היה במהומות בוירגיניה ב 2017. </w:t>
      </w:r>
      <w:r w:rsidR="00252AD2">
        <w:rPr>
          <w:rFonts w:hint="cs"/>
          <w:rtl/>
        </w:rPr>
        <w:t xml:space="preserve">הדוגמא השנייה שנדון בה היא </w:t>
      </w:r>
      <w:r w:rsidRPr="006F2E2A">
        <w:rPr>
          <w:rFonts w:hint="cs"/>
          <w:rtl/>
        </w:rPr>
        <w:t xml:space="preserve">ישראל </w:t>
      </w:r>
      <w:r w:rsidR="00252AD2">
        <w:rPr>
          <w:rFonts w:hint="cs"/>
          <w:rtl/>
        </w:rPr>
        <w:t>כאשר נעמוד על הדרישות של קבוצות פלסטיניות</w:t>
      </w:r>
      <w:r w:rsidR="00E60235">
        <w:rPr>
          <w:rFonts w:hint="cs"/>
          <w:rtl/>
        </w:rPr>
        <w:t xml:space="preserve">-ישראליות </w:t>
      </w:r>
      <w:r w:rsidR="00252AD2">
        <w:rPr>
          <w:rFonts w:hint="cs"/>
          <w:rtl/>
        </w:rPr>
        <w:t xml:space="preserve">להתמודדות עם </w:t>
      </w:r>
      <w:r w:rsidRPr="006F2E2A">
        <w:rPr>
          <w:rFonts w:hint="cs"/>
          <w:rtl/>
        </w:rPr>
        <w:t>זכרון ה</w:t>
      </w:r>
      <w:r w:rsidR="00252AD2">
        <w:rPr>
          <w:rFonts w:hint="cs"/>
          <w:rtl/>
        </w:rPr>
        <w:t>"</w:t>
      </w:r>
      <w:r w:rsidRPr="006F2E2A">
        <w:rPr>
          <w:rFonts w:hint="cs"/>
          <w:rtl/>
        </w:rPr>
        <w:t>נכבה</w:t>
      </w:r>
      <w:r w:rsidR="00252AD2">
        <w:rPr>
          <w:rFonts w:hint="cs"/>
          <w:rtl/>
        </w:rPr>
        <w:t>"</w:t>
      </w:r>
      <w:r w:rsidRPr="006F2E2A">
        <w:rPr>
          <w:rFonts w:hint="cs"/>
          <w:rtl/>
        </w:rPr>
        <w:t xml:space="preserve">. </w:t>
      </w:r>
      <w:r w:rsidR="00252AD2">
        <w:rPr>
          <w:rFonts w:hint="cs"/>
          <w:rtl/>
        </w:rPr>
        <w:t xml:space="preserve">נעמוד על המחלוקות והמאבקים סביב ביטויי ההנצחה לזכרון הזה. </w:t>
      </w:r>
    </w:p>
    <w:p w14:paraId="720C9DE4" w14:textId="77777777" w:rsidR="00252AD2" w:rsidRDefault="00904141" w:rsidP="00904141">
      <w:pPr>
        <w:pStyle w:val="ListParagraph"/>
        <w:numPr>
          <w:ilvl w:val="0"/>
          <w:numId w:val="2"/>
        </w:numPr>
        <w:bidi/>
      </w:pPr>
      <w:r w:rsidRPr="006F2E2A">
        <w:rPr>
          <w:rFonts w:hint="cs"/>
          <w:rtl/>
        </w:rPr>
        <w:t xml:space="preserve">ההקשר השלישי </w:t>
      </w:r>
      <w:r>
        <w:rPr>
          <w:rFonts w:hint="cs"/>
          <w:rtl/>
        </w:rPr>
        <w:t xml:space="preserve">שבו נבחן את השימוש בזכרון קולקטיבי ככלי לשינוי פוליטי </w:t>
      </w:r>
      <w:r w:rsidRPr="006F2E2A">
        <w:rPr>
          <w:rFonts w:hint="cs"/>
          <w:rtl/>
        </w:rPr>
        <w:t xml:space="preserve">הוא של חברות שסועות, שבהם יש מחלוקות עמוקות בין קבוצות שונות באוכלוסיה שמנהלים מאבק על הגדרת הזכרון של העבר בכדי לקדם תפישה פוליטית ספציפית של העתיד. הקשר זה הוא כמובן דומה להקשר הקודם אבל גם שונה ממנו מכוון שכאן המאבק על הזכרון הוא משרת ומשקף בצורה מאד ברורה סדר יום פוליטי. </w:t>
      </w:r>
      <w:r w:rsidRPr="006F2E2A">
        <w:rPr>
          <w:rFonts w:hint="cs"/>
          <w:rtl/>
        </w:rPr>
        <w:lastRenderedPageBreak/>
        <w:t xml:space="preserve">בהקשר הזה מדובר בנסיונות של קבוצות לא-הגמוניות לייצר זכרון מנגד </w:t>
      </w:r>
      <w:r w:rsidRPr="006F2E2A">
        <w:t>counter-memory</w:t>
      </w:r>
      <w:r w:rsidRPr="006F2E2A">
        <w:rPr>
          <w:rFonts w:hint="cs"/>
          <w:rtl/>
        </w:rPr>
        <w:t xml:space="preserve"> באמצעים שונים. בהקשר הזה אנחנו נבחן </w:t>
      </w:r>
      <w:r w:rsidR="00252AD2">
        <w:rPr>
          <w:rFonts w:hint="cs"/>
          <w:rtl/>
        </w:rPr>
        <w:t xml:space="preserve">שני מקרה חקר </w:t>
      </w:r>
      <w:r w:rsidR="00252AD2">
        <w:rPr>
          <w:rtl/>
        </w:rPr>
        <w:t>–</w:t>
      </w:r>
      <w:r w:rsidR="00252AD2">
        <w:rPr>
          <w:rFonts w:hint="cs"/>
          <w:rtl/>
        </w:rPr>
        <w:t xml:space="preserve"> שניהם לקוחים ממלחמות הזכרון בישראל. הראשון מתמקד בוויכוחים סביב זכרון השואה. נתמקד בדוגמא הסטורית אחת </w:t>
      </w:r>
      <w:r w:rsidR="00252AD2">
        <w:rPr>
          <w:rtl/>
        </w:rPr>
        <w:t>–</w:t>
      </w:r>
      <w:r w:rsidR="00252AD2">
        <w:rPr>
          <w:rFonts w:hint="cs"/>
          <w:rtl/>
        </w:rPr>
        <w:t xml:space="preserve"> רצח קסטנר </w:t>
      </w:r>
      <w:r w:rsidR="00252AD2">
        <w:rPr>
          <w:rtl/>
        </w:rPr>
        <w:t>–</w:t>
      </w:r>
      <w:r w:rsidR="00252AD2">
        <w:rPr>
          <w:rFonts w:hint="cs"/>
          <w:rtl/>
        </w:rPr>
        <w:t xml:space="preserve"> ודוגמא עכשווית </w:t>
      </w:r>
      <w:r w:rsidR="00252AD2">
        <w:rPr>
          <w:rtl/>
        </w:rPr>
        <w:t>–</w:t>
      </w:r>
      <w:r w:rsidR="00252AD2">
        <w:rPr>
          <w:rFonts w:hint="cs"/>
          <w:rtl/>
        </w:rPr>
        <w:t xml:space="preserve"> טקסי יום הזכרון לשאוה ולגבורה האלטרנטיביים. בדוגמא השנייה תתמקד בנסיונות בשנים האחרונות לייצר "זכרון" אלטרנטיבי ליום הזכרון לחללי מלחמות ישראל. נתמקד בטקס יום הזכרון היהודי-ערבי ש</w:t>
      </w:r>
      <w:r w:rsidRPr="006F2E2A">
        <w:rPr>
          <w:rFonts w:hint="cs"/>
          <w:rtl/>
        </w:rPr>
        <w:t>מתקיים בישראל כבר עשור</w:t>
      </w:r>
      <w:r w:rsidR="00252AD2">
        <w:rPr>
          <w:rFonts w:hint="cs"/>
          <w:rtl/>
        </w:rPr>
        <w:t xml:space="preserve">. אכן בהקשר הזה נעמוד על כוחם של טקסים להוות בסיס למאבקים לשינוי פוליטי. </w:t>
      </w:r>
    </w:p>
    <w:p w14:paraId="4069C82D" w14:textId="6C396CB7" w:rsidR="00904141" w:rsidRPr="006F2E2A" w:rsidRDefault="00904141" w:rsidP="00252AD2">
      <w:pPr>
        <w:pStyle w:val="ListParagraph"/>
        <w:numPr>
          <w:ilvl w:val="0"/>
          <w:numId w:val="2"/>
        </w:numPr>
        <w:bidi/>
        <w:rPr>
          <w:rtl/>
        </w:rPr>
      </w:pPr>
      <w:r w:rsidRPr="006F2E2A">
        <w:rPr>
          <w:rFonts w:hint="cs"/>
          <w:rtl/>
        </w:rPr>
        <w:t xml:space="preserve">ההקשר הרביעי והאחרון הוא של מאבקים לשמר זכרון בפני נסיונות למחוק או לשכוח אותו באופן כללי. בהקשר הזה אנחנו נתמקד </w:t>
      </w:r>
      <w:r>
        <w:rPr>
          <w:rFonts w:hint="cs"/>
          <w:rtl/>
        </w:rPr>
        <w:t>ב</w:t>
      </w:r>
      <w:r w:rsidRPr="006F2E2A">
        <w:rPr>
          <w:rFonts w:hint="cs"/>
          <w:rtl/>
        </w:rPr>
        <w:t>שני מקרים: המקרה של השואה הארמנית והמקרה של הכחשת שואת יהודי אירופה</w:t>
      </w:r>
      <w:r>
        <w:rPr>
          <w:rFonts w:hint="cs"/>
          <w:rtl/>
        </w:rPr>
        <w:t>.</w:t>
      </w:r>
      <w:r w:rsidRPr="006F2E2A">
        <w:rPr>
          <w:rFonts w:hint="cs"/>
          <w:rtl/>
        </w:rPr>
        <w:t xml:space="preserve"> </w:t>
      </w:r>
    </w:p>
    <w:p w14:paraId="103973C3" w14:textId="1A4E1E18" w:rsidR="00E23734" w:rsidRDefault="00E23734" w:rsidP="00252AD2">
      <w:pPr>
        <w:bidi/>
        <w:rPr>
          <w:b/>
          <w:bCs/>
          <w:rtl/>
        </w:rPr>
      </w:pPr>
      <w:r>
        <w:rPr>
          <w:rFonts w:hint="cs"/>
          <w:b/>
          <w:bCs/>
          <w:rtl/>
        </w:rPr>
        <w:t>מטרות הסמינר:</w:t>
      </w:r>
    </w:p>
    <w:p w14:paraId="41E54860" w14:textId="64BEF876" w:rsidR="00E23734" w:rsidRPr="00E23734" w:rsidRDefault="00E23734" w:rsidP="00E23734">
      <w:pPr>
        <w:bidi/>
        <w:rPr>
          <w:rtl/>
        </w:rPr>
      </w:pPr>
      <w:r>
        <w:rPr>
          <w:rFonts w:hint="cs"/>
          <w:rtl/>
        </w:rPr>
        <w:t xml:space="preserve">לסמינר זה שלוש מטרות מקבילות. מטרה אחת היא לחשוף את התלמידים למחקר הרב והמעמיק שמתנהל בשנים האחרונות סביב נושא הזכרון הקולקטיבי.  למושג זה לקח זמן רב לחדור לתוך עולם הידע והדיון הפוליטיים ולהערכתי מהווה מושג מרתק וחשוב שבאמצעותו ניתן לדון בסוגיות פוליטיות מרכזיות. אנחנו נדון בטקסטים תאורתיים מרכזיים ונדון ביחד ביתרונות ובחסרונות של מושג זה. המטרה השנייה היא להתבונן בהקשרים הסטורים ופוליטיים שונים ומגוונים דרך המשקפיים התאורתיות של חקר הזכרון. במהלך הסמסטר הראשון אנחנו נדון </w:t>
      </w:r>
      <w:r>
        <w:rPr>
          <w:rtl/>
        </w:rPr>
        <w:t>–</w:t>
      </w:r>
      <w:r>
        <w:rPr>
          <w:rFonts w:hint="cs"/>
          <w:rtl/>
        </w:rPr>
        <w:t xml:space="preserve"> ולו רק על קצה המזלג </w:t>
      </w:r>
      <w:r>
        <w:rPr>
          <w:rtl/>
        </w:rPr>
        <w:t>–</w:t>
      </w:r>
      <w:r>
        <w:rPr>
          <w:rFonts w:hint="cs"/>
          <w:rtl/>
        </w:rPr>
        <w:t xml:space="preserve"> בכמה וכמה הקשרים פוליטיים שונים כאשר כל אחד הוא מרתק ומהווה עולם ומלואו. המטרה השלישית היא ללוות כל תלמיד ותלמידה במסע המאתגר </w:t>
      </w:r>
      <w:r>
        <w:rPr>
          <w:rtl/>
        </w:rPr>
        <w:t>–</w:t>
      </w:r>
      <w:r>
        <w:rPr>
          <w:rFonts w:hint="cs"/>
          <w:rtl/>
        </w:rPr>
        <w:t xml:space="preserve"> אך המספק! - של עשיית מחקר וכתיבת עבודת סמינר מחקרית. במהלך הסמסטר השני אנחנו נעבוד בצורה צמודה יחדיו </w:t>
      </w:r>
      <w:r>
        <w:rPr>
          <w:rtl/>
        </w:rPr>
        <w:t>–</w:t>
      </w:r>
      <w:r>
        <w:rPr>
          <w:rFonts w:hint="cs"/>
          <w:rtl/>
        </w:rPr>
        <w:t xml:space="preserve"> גם באופן פרטני וגם באופן קבוצתי </w:t>
      </w:r>
      <w:r>
        <w:rPr>
          <w:rtl/>
        </w:rPr>
        <w:t>–</w:t>
      </w:r>
      <w:r>
        <w:rPr>
          <w:rFonts w:hint="cs"/>
          <w:rtl/>
        </w:rPr>
        <w:t xml:space="preserve"> על השלבים השונים בכתיבת עבודה ועשיית מחקר. כתיבת עבודת סמינר מהווה במובן מסויים את גולת הכותרת של התואר. אנחנו נקדיש זמן ומאמץ להפיכת תהלך זה למהנה ומעשיר.  </w:t>
      </w:r>
    </w:p>
    <w:p w14:paraId="172AE7CC" w14:textId="0355DE2F" w:rsidR="00252AD2" w:rsidRDefault="00252AD2" w:rsidP="00E23734">
      <w:pPr>
        <w:bidi/>
        <w:rPr>
          <w:b/>
          <w:bCs/>
          <w:rtl/>
        </w:rPr>
      </w:pPr>
      <w:r>
        <w:rPr>
          <w:rFonts w:hint="cs"/>
          <w:b/>
          <w:bCs/>
          <w:rtl/>
        </w:rPr>
        <w:t>מבנה הסמינר:</w:t>
      </w:r>
    </w:p>
    <w:p w14:paraId="453C6261" w14:textId="3D1186F8" w:rsidR="00252AD2" w:rsidRDefault="00252AD2" w:rsidP="00252AD2">
      <w:pPr>
        <w:bidi/>
        <w:rPr>
          <w:rtl/>
        </w:rPr>
      </w:pPr>
      <w:r>
        <w:rPr>
          <w:rFonts w:hint="cs"/>
          <w:rtl/>
        </w:rPr>
        <w:t>הסמסטר הראשון יוקדש ללמידה סביב ארבעת ההקשרים השונים שפורטו לעי"ל. נשמע הרצאות אורח, נצפה בסרטים, ונלמד טקסטים. לאורך הסמסטר נעמוד על ההבטים התאורתיים של חקר הזכרון והדיון שמתקיים סביב ה</w:t>
      </w:r>
      <w:r w:rsidR="00D673FD">
        <w:rPr>
          <w:rFonts w:hint="cs"/>
          <w:rtl/>
        </w:rPr>
        <w:t xml:space="preserve">יכולת הפוליטית והסוציולוגית לעצב </w:t>
      </w:r>
      <w:r>
        <w:rPr>
          <w:rFonts w:hint="cs"/>
          <w:rtl/>
        </w:rPr>
        <w:t xml:space="preserve">זכרון </w:t>
      </w:r>
      <w:r w:rsidR="00D673FD">
        <w:rPr>
          <w:rFonts w:hint="cs"/>
          <w:rtl/>
        </w:rPr>
        <w:t xml:space="preserve">קולקטיבי ובכך להשפיע על </w:t>
      </w:r>
      <w:r>
        <w:rPr>
          <w:rFonts w:hint="cs"/>
          <w:rtl/>
        </w:rPr>
        <w:t xml:space="preserve">תהליכים פוליטיים מרכזיים. במהלך הסמסטר השני אנחנו נתמקד בעבודות הסמינר. במפגשים הראשונים נלמד איך כותבים עבודה סמינריונית ונעבוד בצורה קולקטיבית ופרטנית על בחירת נושא לכל תלמיד ותלמידה. בחלק השני של הסמסטר התלמידים/ות יציגו רפרטים קצרים שמתארים את מהלך המחקר שהם בחרו. </w:t>
      </w:r>
    </w:p>
    <w:p w14:paraId="4222D3D0" w14:textId="77777777" w:rsidR="00252AD2" w:rsidRPr="00252AD2" w:rsidRDefault="00252AD2" w:rsidP="00252AD2">
      <w:pPr>
        <w:bidi/>
        <w:rPr>
          <w:rtl/>
        </w:rPr>
      </w:pPr>
    </w:p>
    <w:p w14:paraId="01B76FC0" w14:textId="77777777" w:rsidR="0082742E" w:rsidRPr="00461AE2" w:rsidRDefault="0082742E" w:rsidP="0082742E">
      <w:pPr>
        <w:bidi/>
        <w:rPr>
          <w:b/>
          <w:bCs/>
          <w:rtl/>
        </w:rPr>
      </w:pPr>
      <w:r w:rsidRPr="00461AE2">
        <w:rPr>
          <w:rFonts w:hint="cs"/>
          <w:b/>
          <w:bCs/>
          <w:rtl/>
        </w:rPr>
        <w:t xml:space="preserve">חובות הקורס: </w:t>
      </w:r>
    </w:p>
    <w:p w14:paraId="7546D836" w14:textId="0D4EB936" w:rsidR="0082742E" w:rsidRDefault="0082742E" w:rsidP="0082742E">
      <w:pPr>
        <w:pStyle w:val="ListParagraph"/>
        <w:numPr>
          <w:ilvl w:val="0"/>
          <w:numId w:val="1"/>
        </w:numPr>
        <w:bidi/>
      </w:pPr>
      <w:r w:rsidRPr="006F2E2A">
        <w:rPr>
          <w:rFonts w:hint="cs"/>
          <w:rtl/>
        </w:rPr>
        <w:t>קריאה משבוע לשבוע.</w:t>
      </w:r>
    </w:p>
    <w:p w14:paraId="20240723" w14:textId="6D65DB3F" w:rsidR="00E23734" w:rsidRDefault="00E23734" w:rsidP="00E23734">
      <w:pPr>
        <w:pStyle w:val="ListParagraph"/>
        <w:numPr>
          <w:ilvl w:val="0"/>
          <w:numId w:val="1"/>
        </w:numPr>
        <w:bidi/>
      </w:pPr>
      <w:r>
        <w:rPr>
          <w:rFonts w:hint="cs"/>
          <w:rtl/>
        </w:rPr>
        <w:t>נוכחות חובה.</w:t>
      </w:r>
    </w:p>
    <w:p w14:paraId="12306604" w14:textId="7D536739" w:rsidR="00252AD2" w:rsidRDefault="00252AD2" w:rsidP="00252AD2">
      <w:pPr>
        <w:pStyle w:val="ListParagraph"/>
        <w:numPr>
          <w:ilvl w:val="0"/>
          <w:numId w:val="1"/>
        </w:numPr>
        <w:bidi/>
      </w:pPr>
      <w:r>
        <w:rPr>
          <w:rFonts w:hint="cs"/>
          <w:rtl/>
        </w:rPr>
        <w:t>הצגת רפרט במהלך סמסטר ב'.</w:t>
      </w:r>
    </w:p>
    <w:p w14:paraId="03ABE714" w14:textId="378D52F9" w:rsidR="00252AD2" w:rsidRPr="006F2E2A" w:rsidRDefault="00252AD2" w:rsidP="00252AD2">
      <w:pPr>
        <w:pStyle w:val="ListParagraph"/>
        <w:numPr>
          <w:ilvl w:val="0"/>
          <w:numId w:val="1"/>
        </w:numPr>
        <w:bidi/>
      </w:pPr>
      <w:r>
        <w:rPr>
          <w:rFonts w:hint="cs"/>
          <w:rtl/>
        </w:rPr>
        <w:t>כתיבת עבודה סמינריונית.</w:t>
      </w:r>
    </w:p>
    <w:p w14:paraId="50387B9B" w14:textId="77777777" w:rsidR="0082742E" w:rsidRPr="0082742E" w:rsidRDefault="0082742E" w:rsidP="00BD64FE">
      <w:pPr>
        <w:bidi/>
        <w:rPr>
          <w:b/>
          <w:bCs/>
        </w:rPr>
      </w:pPr>
    </w:p>
    <w:p w14:paraId="49471834" w14:textId="1587F3BA" w:rsidR="0082742E" w:rsidRDefault="00252AD2" w:rsidP="0082742E">
      <w:pPr>
        <w:bidi/>
        <w:rPr>
          <w:b/>
          <w:bCs/>
          <w:rtl/>
        </w:rPr>
      </w:pPr>
      <w:r>
        <w:rPr>
          <w:rFonts w:hint="cs"/>
          <w:b/>
          <w:bCs/>
          <w:rtl/>
        </w:rPr>
        <w:t>נושאי הלימוד ורשימת הקריאה:</w:t>
      </w:r>
    </w:p>
    <w:p w14:paraId="1B9DF2B3" w14:textId="77777777" w:rsidR="00252AD2" w:rsidRDefault="00252AD2" w:rsidP="00252AD2">
      <w:pPr>
        <w:bidi/>
        <w:rPr>
          <w:b/>
          <w:bCs/>
        </w:rPr>
      </w:pPr>
    </w:p>
    <w:p w14:paraId="2E22060E" w14:textId="21EAD701" w:rsidR="00BD64FE" w:rsidRPr="006F2E2A" w:rsidRDefault="00BD64FE" w:rsidP="0082742E">
      <w:pPr>
        <w:bidi/>
        <w:rPr>
          <w:rtl/>
        </w:rPr>
      </w:pPr>
      <w:r w:rsidRPr="006F2E2A">
        <w:rPr>
          <w:rFonts w:hint="cs"/>
          <w:b/>
          <w:bCs/>
          <w:rtl/>
        </w:rPr>
        <w:t xml:space="preserve">שיעור ראשון </w:t>
      </w:r>
      <w:r w:rsidRPr="006F2E2A">
        <w:rPr>
          <w:b/>
          <w:bCs/>
          <w:rtl/>
        </w:rPr>
        <w:t>–</w:t>
      </w:r>
      <w:r>
        <w:rPr>
          <w:rFonts w:hint="cs"/>
          <w:b/>
          <w:bCs/>
          <w:rtl/>
        </w:rPr>
        <w:t xml:space="preserve"> 30/10</w:t>
      </w:r>
    </w:p>
    <w:p w14:paraId="6A4F03DA" w14:textId="77777777" w:rsidR="00BD64FE" w:rsidRDefault="00BD64FE" w:rsidP="00BD64FE">
      <w:pPr>
        <w:bidi/>
        <w:rPr>
          <w:rtl/>
        </w:rPr>
      </w:pPr>
      <w:r>
        <w:rPr>
          <w:rFonts w:hint="cs"/>
          <w:rtl/>
        </w:rPr>
        <w:t>בשיעור הראשון אנחנו נערוך הכרות ראשונית אחת עם השניה (והשני...). נשוחח על מהלך הקורס ועל הנושאים שנדון בהם.</w:t>
      </w:r>
    </w:p>
    <w:p w14:paraId="3FD06858" w14:textId="77777777" w:rsidR="00D673FD" w:rsidRDefault="00BD64FE" w:rsidP="00BD64FE">
      <w:pPr>
        <w:bidi/>
        <w:rPr>
          <w:rtl/>
        </w:rPr>
      </w:pPr>
      <w:r>
        <w:rPr>
          <w:rFonts w:hint="cs"/>
          <w:rtl/>
        </w:rPr>
        <w:lastRenderedPageBreak/>
        <w:t xml:space="preserve">בתחילת השיעור ננהל דיון פתוח על הנושא של אתיקה של זכרון. </w:t>
      </w:r>
      <w:r w:rsidR="00D673FD">
        <w:rPr>
          <w:rFonts w:hint="cs"/>
          <w:rtl/>
        </w:rPr>
        <w:t xml:space="preserve">האם חשוב לזכור? האם יש לנו חובה לזכור? </w:t>
      </w:r>
    </w:p>
    <w:p w14:paraId="7453A7F2" w14:textId="3231E950" w:rsidR="00BD64FE" w:rsidRDefault="00BD64FE" w:rsidP="00D673FD">
      <w:pPr>
        <w:bidi/>
        <w:rPr>
          <w:rtl/>
        </w:rPr>
      </w:pPr>
      <w:r>
        <w:rPr>
          <w:rFonts w:hint="cs"/>
          <w:rtl/>
        </w:rPr>
        <w:t xml:space="preserve">הבסיס לדיון הוא ספר שכתב אבישי מרגלית באותו שם </w:t>
      </w:r>
      <w:r>
        <w:rPr>
          <w:rtl/>
        </w:rPr>
        <w:t>–</w:t>
      </w:r>
      <w:r>
        <w:rPr>
          <w:rFonts w:hint="cs"/>
          <w:rtl/>
        </w:rPr>
        <w:t xml:space="preserve"> ועל הרצאה שהוא נתן על הספר. הלינק להרצאה הוא: </w:t>
      </w:r>
      <w:r w:rsidR="005048A8">
        <w:fldChar w:fldCharType="begin"/>
      </w:r>
      <w:r w:rsidR="005048A8">
        <w:instrText xml:space="preserve"> HYPERLINK "https://www.youtube.com/watch?v=2rls_KGmKbI" </w:instrText>
      </w:r>
      <w:r w:rsidR="005048A8">
        <w:fldChar w:fldCharType="separate"/>
      </w:r>
      <w:r w:rsidRPr="00412F08">
        <w:rPr>
          <w:rStyle w:val="Hyperlink"/>
        </w:rPr>
        <w:t>https://www.youtube.com/watch?v=2rls_KGmKbI</w:t>
      </w:r>
      <w:r w:rsidR="005048A8">
        <w:rPr>
          <w:rStyle w:val="Hyperlink"/>
        </w:rPr>
        <w:fldChar w:fldCharType="end"/>
      </w:r>
    </w:p>
    <w:p w14:paraId="485EE261" w14:textId="77777777" w:rsidR="00BD64FE" w:rsidRDefault="00BD64FE" w:rsidP="00BD64FE">
      <w:pPr>
        <w:bidi/>
        <w:rPr>
          <w:rtl/>
        </w:rPr>
      </w:pPr>
      <w:r>
        <w:rPr>
          <w:rFonts w:hint="cs"/>
          <w:rtl/>
        </w:rPr>
        <w:t>פודקסט</w:t>
      </w:r>
      <w:r>
        <w:t xml:space="preserve"> </w:t>
      </w:r>
      <w:r>
        <w:rPr>
          <w:rFonts w:hint="cs"/>
          <w:rtl/>
        </w:rPr>
        <w:t>מעניין על זכרון קולקטיבי:</w:t>
      </w:r>
    </w:p>
    <w:p w14:paraId="334C966C" w14:textId="2C62924F" w:rsidR="00BD64FE" w:rsidRPr="00921B22" w:rsidRDefault="005048A8" w:rsidP="00921B22">
      <w:pPr>
        <w:bidi/>
        <w:rPr>
          <w:rtl/>
        </w:rPr>
      </w:pPr>
      <w:hyperlink r:id="rId5" w:history="1">
        <w:r w:rsidR="00BD64FE" w:rsidRPr="000541D9">
          <w:rPr>
            <w:rStyle w:val="Hyperlink"/>
          </w:rPr>
          <w:t>https://www.bbc.co.uk/sounds/play/p014knyn</w:t>
        </w:r>
      </w:hyperlink>
    </w:p>
    <w:p w14:paraId="26ADBCBE" w14:textId="77777777" w:rsidR="00921B22" w:rsidRDefault="00921B22" w:rsidP="00BD64FE">
      <w:pPr>
        <w:bidi/>
        <w:rPr>
          <w:b/>
          <w:bCs/>
          <w:rtl/>
        </w:rPr>
      </w:pPr>
    </w:p>
    <w:p w14:paraId="1C336E6D" w14:textId="5C93A1A9" w:rsidR="00BD64FE" w:rsidRDefault="00BD64FE" w:rsidP="00921B22">
      <w:pPr>
        <w:bidi/>
        <w:rPr>
          <w:b/>
          <w:bCs/>
          <w:rtl/>
        </w:rPr>
      </w:pPr>
      <w:r w:rsidRPr="006F2E2A">
        <w:rPr>
          <w:rFonts w:hint="cs"/>
          <w:b/>
          <w:bCs/>
          <w:rtl/>
        </w:rPr>
        <w:t xml:space="preserve">שיעור שני </w:t>
      </w:r>
      <w:r w:rsidRPr="006F2E2A">
        <w:rPr>
          <w:b/>
          <w:bCs/>
          <w:rtl/>
        </w:rPr>
        <w:t>–</w:t>
      </w:r>
      <w:r w:rsidRPr="006F2E2A">
        <w:rPr>
          <w:rFonts w:hint="cs"/>
          <w:b/>
          <w:bCs/>
          <w:rtl/>
        </w:rPr>
        <w:t xml:space="preserve"> </w:t>
      </w:r>
      <w:r>
        <w:rPr>
          <w:rFonts w:hint="cs"/>
          <w:b/>
          <w:bCs/>
          <w:rtl/>
        </w:rPr>
        <w:t>6/11</w:t>
      </w:r>
    </w:p>
    <w:p w14:paraId="7C20001E" w14:textId="77777777" w:rsidR="00BD64FE" w:rsidRDefault="00BD64FE" w:rsidP="00BD64FE">
      <w:pPr>
        <w:bidi/>
        <w:rPr>
          <w:b/>
          <w:bCs/>
          <w:rtl/>
        </w:rPr>
      </w:pPr>
      <w:r>
        <w:rPr>
          <w:rFonts w:hint="cs"/>
          <w:b/>
          <w:bCs/>
          <w:rtl/>
        </w:rPr>
        <w:t xml:space="preserve">טקסטים מובילים </w:t>
      </w:r>
      <w:r>
        <w:rPr>
          <w:b/>
          <w:bCs/>
          <w:rtl/>
        </w:rPr>
        <w:t>–</w:t>
      </w:r>
      <w:r>
        <w:rPr>
          <w:rFonts w:hint="cs"/>
          <w:b/>
          <w:bCs/>
          <w:rtl/>
        </w:rPr>
        <w:t xml:space="preserve"> קריאה ודיון </w:t>
      </w:r>
    </w:p>
    <w:p w14:paraId="72B18BC3" w14:textId="77777777" w:rsidR="00BD64FE" w:rsidRDefault="00BD64FE" w:rsidP="00BD64FE">
      <w:pPr>
        <w:bidi/>
      </w:pPr>
      <w:r>
        <w:rPr>
          <w:rFonts w:hint="cs"/>
          <w:rtl/>
        </w:rPr>
        <w:t xml:space="preserve">המיפגש השלישי יהיה מיועד לדיון במושגים ותאוריות. את החלק הראשון של המפגש נייחד לדיון במושגים בסיסיים מהתחום של זכרון. אני אוביל את הדיון הזה. </w:t>
      </w:r>
    </w:p>
    <w:p w14:paraId="204BA443" w14:textId="77777777" w:rsidR="00BD64FE" w:rsidRDefault="00BD64FE" w:rsidP="00BD64FE">
      <w:pPr>
        <w:bidi/>
        <w:rPr>
          <w:rtl/>
        </w:rPr>
      </w:pPr>
      <w:r>
        <w:rPr>
          <w:rFonts w:hint="cs"/>
          <w:rtl/>
        </w:rPr>
        <w:t xml:space="preserve">המאמר הבא מהווה מאמר מסכם טוב של תאוריות של זכרון: </w:t>
      </w:r>
    </w:p>
    <w:p w14:paraId="66C2D93E" w14:textId="722E9186" w:rsidR="00BD64FE" w:rsidRDefault="00BD64FE" w:rsidP="00921B22">
      <w:proofErr w:type="spellStart"/>
      <w:r>
        <w:rPr>
          <w:rFonts w:ascii="Arial" w:hAnsi="Arial" w:cs="Arial"/>
          <w:color w:val="222222"/>
          <w:sz w:val="20"/>
          <w:szCs w:val="20"/>
          <w:shd w:val="clear" w:color="auto" w:fill="FFFFFF"/>
        </w:rPr>
        <w:t>Kansteiner</w:t>
      </w:r>
      <w:proofErr w:type="spellEnd"/>
      <w:r>
        <w:rPr>
          <w:rFonts w:ascii="Arial" w:hAnsi="Arial" w:cs="Arial"/>
          <w:color w:val="222222"/>
          <w:sz w:val="20"/>
          <w:szCs w:val="20"/>
          <w:shd w:val="clear" w:color="auto" w:fill="FFFFFF"/>
        </w:rPr>
        <w:t>, W. (2002). Finding meaning in memory: A methodological critique of collective memory  studies. </w:t>
      </w:r>
      <w:r>
        <w:rPr>
          <w:rFonts w:ascii="Arial" w:hAnsi="Arial" w:cs="Arial"/>
          <w:i/>
          <w:iCs/>
          <w:color w:val="222222"/>
          <w:sz w:val="20"/>
          <w:szCs w:val="20"/>
          <w:shd w:val="clear" w:color="auto" w:fill="FFFFFF"/>
        </w:rPr>
        <w:t>History and theory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41</w:t>
      </w:r>
      <w:r>
        <w:rPr>
          <w:rFonts w:ascii="Arial" w:hAnsi="Arial" w:cs="Arial"/>
          <w:color w:val="222222"/>
          <w:sz w:val="20"/>
          <w:szCs w:val="20"/>
          <w:shd w:val="clear" w:color="auto" w:fill="FFFFFF"/>
        </w:rPr>
        <w:t>(2), 179-197.</w:t>
      </w:r>
    </w:p>
    <w:p w14:paraId="5C15202D" w14:textId="77777777" w:rsidR="00BD64FE" w:rsidRDefault="00BD64FE" w:rsidP="00BD64FE">
      <w:pPr>
        <w:rPr>
          <w:rFonts w:ascii="Arial" w:hAnsi="Arial" w:cs="Arial"/>
          <w:color w:val="222222"/>
          <w:sz w:val="20"/>
          <w:szCs w:val="20"/>
          <w:shd w:val="clear" w:color="auto" w:fill="FFFFFF"/>
        </w:rPr>
      </w:pPr>
      <w:proofErr w:type="spellStart"/>
      <w:r>
        <w:rPr>
          <w:rFonts w:ascii="Arial" w:hAnsi="Arial" w:cs="Arial"/>
          <w:color w:val="222222"/>
          <w:sz w:val="20"/>
          <w:szCs w:val="20"/>
          <w:shd w:val="clear" w:color="auto" w:fill="FFFFFF"/>
        </w:rPr>
        <w:t>Huyssen</w:t>
      </w:r>
      <w:proofErr w:type="spellEnd"/>
      <w:r>
        <w:rPr>
          <w:rFonts w:ascii="Arial" w:hAnsi="Arial" w:cs="Arial"/>
          <w:color w:val="222222"/>
          <w:sz w:val="20"/>
          <w:szCs w:val="20"/>
          <w:shd w:val="clear" w:color="auto" w:fill="FFFFFF"/>
        </w:rPr>
        <w:t>, A. (2011). International human rights and the politics of memory: Limits and challenges. </w:t>
      </w:r>
      <w:r>
        <w:rPr>
          <w:rFonts w:ascii="Arial" w:hAnsi="Arial" w:cs="Arial"/>
          <w:i/>
          <w:iCs/>
          <w:color w:val="222222"/>
          <w:sz w:val="20"/>
          <w:szCs w:val="20"/>
          <w:shd w:val="clear" w:color="auto" w:fill="FFFFFF"/>
        </w:rPr>
        <w:t>Criticism</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53</w:t>
      </w:r>
      <w:r>
        <w:rPr>
          <w:rFonts w:ascii="Arial" w:hAnsi="Arial" w:cs="Arial"/>
          <w:color w:val="222222"/>
          <w:sz w:val="20"/>
          <w:szCs w:val="20"/>
          <w:shd w:val="clear" w:color="auto" w:fill="FFFFFF"/>
        </w:rPr>
        <w:t>(4), 607-624.</w:t>
      </w:r>
    </w:p>
    <w:p w14:paraId="31803378" w14:textId="77777777" w:rsidR="00BD64FE" w:rsidRDefault="00BD64FE" w:rsidP="00BD64FE">
      <w:pPr>
        <w:rPr>
          <w:rFonts w:ascii="Arial" w:hAnsi="Arial" w:cs="Arial"/>
          <w:color w:val="222222"/>
          <w:sz w:val="20"/>
          <w:szCs w:val="20"/>
          <w:shd w:val="clear" w:color="auto" w:fill="FFFFFF"/>
        </w:rPr>
      </w:pPr>
      <w:r>
        <w:rPr>
          <w:rFonts w:ascii="Arial" w:hAnsi="Arial" w:cs="Arial"/>
          <w:color w:val="222222"/>
          <w:sz w:val="20"/>
          <w:szCs w:val="20"/>
          <w:shd w:val="clear" w:color="auto" w:fill="FFFFFF"/>
        </w:rPr>
        <w:t>Young, J. E. (1999). Memory and counter-memory. </w:t>
      </w:r>
      <w:r>
        <w:rPr>
          <w:rFonts w:ascii="Arial" w:hAnsi="Arial" w:cs="Arial"/>
          <w:i/>
          <w:iCs/>
          <w:color w:val="222222"/>
          <w:sz w:val="20"/>
          <w:szCs w:val="20"/>
          <w:shd w:val="clear" w:color="auto" w:fill="FFFFFF"/>
        </w:rPr>
        <w:t>Harvard Design Magazine</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9</w:t>
      </w:r>
      <w:r>
        <w:rPr>
          <w:rFonts w:ascii="Arial" w:hAnsi="Arial" w:cs="Arial"/>
          <w:color w:val="222222"/>
          <w:sz w:val="20"/>
          <w:szCs w:val="20"/>
          <w:shd w:val="clear" w:color="auto" w:fill="FFFFFF"/>
        </w:rPr>
        <w:t>.</w:t>
      </w:r>
    </w:p>
    <w:p w14:paraId="1E434342" w14:textId="77777777" w:rsidR="00BD64FE" w:rsidRDefault="00BD64FE" w:rsidP="00BD64FE">
      <w:pPr>
        <w:rPr>
          <w:rtl/>
        </w:rPr>
      </w:pPr>
      <w:r>
        <w:rPr>
          <w:rFonts w:ascii="Arial" w:hAnsi="Arial" w:cs="Arial"/>
          <w:color w:val="222222"/>
          <w:sz w:val="20"/>
          <w:szCs w:val="20"/>
          <w:shd w:val="clear" w:color="auto" w:fill="FFFFFF"/>
        </w:rPr>
        <w:t>David, L. (2017). Against Standardization of Memory. </w:t>
      </w:r>
      <w:r>
        <w:rPr>
          <w:rFonts w:ascii="Arial" w:hAnsi="Arial" w:cs="Arial"/>
          <w:i/>
          <w:iCs/>
          <w:color w:val="222222"/>
          <w:sz w:val="20"/>
          <w:szCs w:val="20"/>
          <w:shd w:val="clear" w:color="auto" w:fill="FFFFFF"/>
        </w:rPr>
        <w:t>Human Rights Quarterly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39</w:t>
      </w:r>
      <w:r>
        <w:rPr>
          <w:rFonts w:ascii="Arial" w:hAnsi="Arial" w:cs="Arial"/>
          <w:color w:val="222222"/>
          <w:sz w:val="20"/>
          <w:szCs w:val="20"/>
          <w:shd w:val="clear" w:color="auto" w:fill="FFFFFF"/>
        </w:rPr>
        <w:t>(2), 296-318.</w:t>
      </w:r>
    </w:p>
    <w:p w14:paraId="15780B74" w14:textId="77777777" w:rsidR="00BD64FE" w:rsidRDefault="00BD64FE" w:rsidP="00BD64FE">
      <w:pPr>
        <w:bidi/>
        <w:rPr>
          <w:rtl/>
        </w:rPr>
      </w:pPr>
    </w:p>
    <w:p w14:paraId="395C17C4" w14:textId="77777777" w:rsidR="00BD64FE" w:rsidRDefault="00BD64FE" w:rsidP="00BD64FE">
      <w:pPr>
        <w:bidi/>
        <w:rPr>
          <w:rtl/>
        </w:rPr>
      </w:pPr>
    </w:p>
    <w:p w14:paraId="1D087DA4" w14:textId="77777777" w:rsidR="00BD64FE" w:rsidRDefault="00BD64FE" w:rsidP="00BD64FE">
      <w:pPr>
        <w:bidi/>
        <w:rPr>
          <w:b/>
          <w:bCs/>
          <w:rtl/>
        </w:rPr>
      </w:pPr>
    </w:p>
    <w:p w14:paraId="69C8C256" w14:textId="77777777" w:rsidR="00BD64FE" w:rsidRDefault="00BD64FE" w:rsidP="00BD64FE">
      <w:pPr>
        <w:bidi/>
        <w:rPr>
          <w:b/>
          <w:bCs/>
          <w:rtl/>
        </w:rPr>
      </w:pPr>
      <w:r>
        <w:rPr>
          <w:rFonts w:hint="cs"/>
          <w:b/>
          <w:bCs/>
          <w:rtl/>
        </w:rPr>
        <w:t>מפגש שלישי 13/11</w:t>
      </w:r>
    </w:p>
    <w:p w14:paraId="49F00B30" w14:textId="7E4A39E5" w:rsidR="00BD64FE" w:rsidRPr="005C57F6" w:rsidRDefault="00BD64FE" w:rsidP="00921B22">
      <w:pPr>
        <w:bidi/>
        <w:rPr>
          <w:rtl/>
        </w:rPr>
      </w:pPr>
      <w:r w:rsidRPr="005C57F6">
        <w:rPr>
          <w:rFonts w:hint="cs"/>
          <w:rtl/>
        </w:rPr>
        <w:t xml:space="preserve">דרום אפריקה והתמודות עם זכרון האפרטהייד </w:t>
      </w:r>
      <w:r w:rsidRPr="005C57F6">
        <w:rPr>
          <w:rtl/>
        </w:rPr>
        <w:t>–</w:t>
      </w:r>
      <w:r w:rsidRPr="005C57F6">
        <w:rPr>
          <w:rFonts w:hint="cs"/>
          <w:rtl/>
        </w:rPr>
        <w:t xml:space="preserve"> הזכרון כמעצב של המשטר החדש; כאמצעי של מאבק או דיון על גבולות החברה</w:t>
      </w:r>
    </w:p>
    <w:p w14:paraId="18EA0D5A" w14:textId="77777777" w:rsidR="00BD64FE" w:rsidRDefault="00BD64FE" w:rsidP="00BD64FE">
      <w:pPr>
        <w:bidi/>
        <w:rPr>
          <w:rtl/>
        </w:rPr>
      </w:pPr>
      <w:r>
        <w:rPr>
          <w:rFonts w:hint="cs"/>
          <w:rtl/>
        </w:rPr>
        <w:t>קריאה:</w:t>
      </w:r>
    </w:p>
    <w:p w14:paraId="660EF229" w14:textId="77777777" w:rsidR="00BD64FE" w:rsidRDefault="00BD64FE" w:rsidP="00BD64FE">
      <w:pPr>
        <w:bidi/>
        <w:rPr>
          <w:rtl/>
        </w:rPr>
      </w:pPr>
      <w:r>
        <w:rPr>
          <w:rFonts w:hint="cs"/>
          <w:rtl/>
        </w:rPr>
        <w:t>רקע על משטר האפרטהייד:</w:t>
      </w:r>
    </w:p>
    <w:p w14:paraId="666CFF23" w14:textId="77777777" w:rsidR="00BD64FE" w:rsidRDefault="00BD64FE" w:rsidP="00BD64FE">
      <w:pPr>
        <w:bidi/>
        <w:rPr>
          <w:rtl/>
        </w:rPr>
      </w:pPr>
      <w:r>
        <w:rPr>
          <w:rFonts w:hint="cs"/>
          <w:rtl/>
        </w:rPr>
        <w:t>יונתך אלשייך, "פרדיגמת האפרטהייד".</w:t>
      </w:r>
    </w:p>
    <w:p w14:paraId="693653E6" w14:textId="4733D11B" w:rsidR="00BD64FE" w:rsidRDefault="00BD64FE" w:rsidP="00BD64FE">
      <w:pPr>
        <w:bidi/>
        <w:rPr>
          <w:rtl/>
        </w:rPr>
      </w:pPr>
      <w:r>
        <w:rPr>
          <w:rFonts w:hint="cs"/>
          <w:rtl/>
        </w:rPr>
        <w:t xml:space="preserve"> </w:t>
      </w:r>
    </w:p>
    <w:p w14:paraId="643D7F83" w14:textId="77777777" w:rsidR="00BD64FE" w:rsidRDefault="00BD64FE" w:rsidP="00BD64FE">
      <w:pPr>
        <w:rPr>
          <w:rFonts w:ascii="Arial" w:hAnsi="Arial" w:cs="Arial"/>
          <w:color w:val="222222"/>
          <w:sz w:val="20"/>
          <w:szCs w:val="20"/>
          <w:shd w:val="clear" w:color="auto" w:fill="FFFFFF"/>
        </w:rPr>
      </w:pPr>
      <w:r>
        <w:rPr>
          <w:rFonts w:ascii="Arial" w:hAnsi="Arial" w:cs="Arial"/>
          <w:color w:val="222222"/>
          <w:sz w:val="20"/>
          <w:szCs w:val="20"/>
          <w:shd w:val="clear" w:color="auto" w:fill="FFFFFF"/>
        </w:rPr>
        <w:t>Ross, F. C. (2003). On having voice and being heard: some after-effects of testifying before the South African Truth and Reconciliation Commission. </w:t>
      </w:r>
      <w:r>
        <w:rPr>
          <w:rFonts w:ascii="Arial" w:hAnsi="Arial" w:cs="Arial"/>
          <w:i/>
          <w:iCs/>
          <w:color w:val="222222"/>
          <w:sz w:val="20"/>
          <w:szCs w:val="20"/>
          <w:shd w:val="clear" w:color="auto" w:fill="FFFFFF"/>
        </w:rPr>
        <w:t>Anthropological Theory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3</w:t>
      </w:r>
      <w:r>
        <w:rPr>
          <w:rFonts w:ascii="Arial" w:hAnsi="Arial" w:cs="Arial"/>
          <w:color w:val="222222"/>
          <w:sz w:val="20"/>
          <w:szCs w:val="20"/>
          <w:shd w:val="clear" w:color="auto" w:fill="FFFFFF"/>
        </w:rPr>
        <w:t>(3), 325-341.</w:t>
      </w:r>
    </w:p>
    <w:p w14:paraId="2651A014" w14:textId="77777777" w:rsidR="00BD64FE" w:rsidRPr="006F2E2A" w:rsidRDefault="00BD64FE" w:rsidP="00BD64FE">
      <w:r>
        <w:rPr>
          <w:rFonts w:ascii="Arial" w:hAnsi="Arial" w:cs="Arial"/>
          <w:color w:val="222222"/>
          <w:sz w:val="20"/>
          <w:szCs w:val="20"/>
          <w:shd w:val="clear" w:color="auto" w:fill="FFFFFF"/>
        </w:rPr>
        <w:t>Norval, A. J. (1998). Memory, identity and the (</w:t>
      </w:r>
      <w:proofErr w:type="spellStart"/>
      <w:r>
        <w:rPr>
          <w:rFonts w:ascii="Arial" w:hAnsi="Arial" w:cs="Arial"/>
          <w:color w:val="222222"/>
          <w:sz w:val="20"/>
          <w:szCs w:val="20"/>
          <w:shd w:val="clear" w:color="auto" w:fill="FFFFFF"/>
        </w:rPr>
        <w:t>im</w:t>
      </w:r>
      <w:proofErr w:type="spellEnd"/>
      <w:r>
        <w:rPr>
          <w:rFonts w:ascii="Arial" w:hAnsi="Arial" w:cs="Arial"/>
          <w:color w:val="222222"/>
          <w:sz w:val="20"/>
          <w:szCs w:val="20"/>
          <w:shd w:val="clear" w:color="auto" w:fill="FFFFFF"/>
        </w:rPr>
        <w:t>) possibility of reconciliation: The work of the Truth and Reconciliation Commission in South Africa. </w:t>
      </w:r>
      <w:r>
        <w:rPr>
          <w:rFonts w:ascii="Arial" w:hAnsi="Arial" w:cs="Arial"/>
          <w:i/>
          <w:iCs/>
          <w:color w:val="222222"/>
          <w:sz w:val="20"/>
          <w:szCs w:val="20"/>
          <w:shd w:val="clear" w:color="auto" w:fill="FFFFFF"/>
        </w:rPr>
        <w:t>Constellations</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5</w:t>
      </w:r>
      <w:r>
        <w:rPr>
          <w:rFonts w:ascii="Arial" w:hAnsi="Arial" w:cs="Arial"/>
          <w:color w:val="222222"/>
          <w:sz w:val="20"/>
          <w:szCs w:val="20"/>
          <w:shd w:val="clear" w:color="auto" w:fill="FFFFFF"/>
        </w:rPr>
        <w:t>(2), 250-265.</w:t>
      </w:r>
    </w:p>
    <w:p w14:paraId="2476F0CA" w14:textId="77777777" w:rsidR="00BD64FE" w:rsidRPr="006F2E2A" w:rsidRDefault="00BD64FE" w:rsidP="00BD64FE">
      <w:pPr>
        <w:rPr>
          <w:rFonts w:ascii="Arial" w:hAnsi="Arial" w:cs="Arial"/>
          <w:color w:val="222222"/>
          <w:sz w:val="20"/>
          <w:szCs w:val="20"/>
          <w:shd w:val="clear" w:color="auto" w:fill="FFFFFF"/>
        </w:rPr>
      </w:pPr>
      <w:proofErr w:type="spellStart"/>
      <w:r w:rsidRPr="006F2E2A">
        <w:rPr>
          <w:rFonts w:ascii="Arial" w:hAnsi="Arial" w:cs="Arial"/>
          <w:color w:val="222222"/>
          <w:sz w:val="20"/>
          <w:szCs w:val="20"/>
          <w:shd w:val="clear" w:color="auto" w:fill="FFFFFF"/>
        </w:rPr>
        <w:t>Grunebaum</w:t>
      </w:r>
      <w:proofErr w:type="spellEnd"/>
      <w:r w:rsidRPr="006F2E2A">
        <w:rPr>
          <w:rFonts w:ascii="Arial" w:hAnsi="Arial" w:cs="Arial"/>
          <w:color w:val="222222"/>
          <w:sz w:val="20"/>
          <w:szCs w:val="20"/>
          <w:shd w:val="clear" w:color="auto" w:fill="FFFFFF"/>
        </w:rPr>
        <w:t>-Ralph, H. (2001). Re-placing pasts, forgetting presents: narrative, place, and memory in the time of the Truth and Reconciliation Commission. </w:t>
      </w:r>
      <w:r w:rsidRPr="006F2E2A">
        <w:rPr>
          <w:rFonts w:ascii="Arial" w:hAnsi="Arial" w:cs="Arial"/>
          <w:i/>
          <w:iCs/>
          <w:color w:val="222222"/>
          <w:sz w:val="20"/>
          <w:szCs w:val="20"/>
          <w:shd w:val="clear" w:color="auto" w:fill="FFFFFF"/>
        </w:rPr>
        <w:t>Research in African Literatures</w:t>
      </w:r>
      <w:r w:rsidRPr="006F2E2A">
        <w:rPr>
          <w:rFonts w:ascii="Arial" w:hAnsi="Arial" w:cs="Arial"/>
          <w:color w:val="222222"/>
          <w:sz w:val="20"/>
          <w:szCs w:val="20"/>
          <w:shd w:val="clear" w:color="auto" w:fill="FFFFFF"/>
        </w:rPr>
        <w:t>, </w:t>
      </w:r>
      <w:r w:rsidRPr="006F2E2A">
        <w:rPr>
          <w:rFonts w:ascii="Arial" w:hAnsi="Arial" w:cs="Arial"/>
          <w:i/>
          <w:iCs/>
          <w:color w:val="222222"/>
          <w:sz w:val="20"/>
          <w:szCs w:val="20"/>
          <w:shd w:val="clear" w:color="auto" w:fill="FFFFFF"/>
        </w:rPr>
        <w:t>32</w:t>
      </w:r>
      <w:r w:rsidRPr="006F2E2A">
        <w:rPr>
          <w:rFonts w:ascii="Arial" w:hAnsi="Arial" w:cs="Arial"/>
          <w:color w:val="222222"/>
          <w:sz w:val="20"/>
          <w:szCs w:val="20"/>
          <w:shd w:val="clear" w:color="auto" w:fill="FFFFFF"/>
        </w:rPr>
        <w:t>(3), 198-212.</w:t>
      </w:r>
    </w:p>
    <w:p w14:paraId="020040D7" w14:textId="77777777" w:rsidR="00BD64FE" w:rsidRPr="006F2E2A" w:rsidRDefault="00BD64FE" w:rsidP="00BD64FE">
      <w:pPr>
        <w:rPr>
          <w:rtl/>
        </w:rPr>
      </w:pPr>
      <w:r>
        <w:rPr>
          <w:rFonts w:ascii="Arial" w:hAnsi="Arial" w:cs="Arial"/>
          <w:color w:val="222222"/>
          <w:sz w:val="20"/>
          <w:szCs w:val="20"/>
          <w:shd w:val="clear" w:color="auto" w:fill="FFFFFF"/>
        </w:rPr>
        <w:lastRenderedPageBreak/>
        <w:t xml:space="preserve">Bosch, T. (2017). Twitter activism and youth in South Africa: The case of# </w:t>
      </w:r>
      <w:proofErr w:type="spellStart"/>
      <w:r>
        <w:rPr>
          <w:rFonts w:ascii="Arial" w:hAnsi="Arial" w:cs="Arial"/>
          <w:color w:val="222222"/>
          <w:sz w:val="20"/>
          <w:szCs w:val="20"/>
          <w:shd w:val="clear" w:color="auto" w:fill="FFFFFF"/>
        </w:rPr>
        <w:t>RhodesMustFall</w:t>
      </w:r>
      <w:proofErr w:type="spellEnd"/>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Information, Communication &amp; Society</w:t>
      </w:r>
      <w:r>
        <w:rPr>
          <w:rFonts w:ascii="Arial" w:hAnsi="Arial" w:cs="Arial"/>
          <w:color w:val="222222"/>
          <w:sz w:val="20"/>
          <w:szCs w:val="20"/>
          <w:shd w:val="clear" w:color="auto" w:fill="FFFFFF"/>
        </w:rPr>
        <w:t>, </w:t>
      </w:r>
      <w:r>
        <w:rPr>
          <w:rFonts w:ascii="Arial" w:hAnsi="Arial" w:cs="Arial"/>
          <w:i/>
          <w:iCs/>
          <w:color w:val="222222"/>
          <w:sz w:val="20"/>
          <w:szCs w:val="20"/>
          <w:shd w:val="clear" w:color="auto" w:fill="FFFFFF"/>
        </w:rPr>
        <w:t>20</w:t>
      </w:r>
      <w:r>
        <w:rPr>
          <w:rFonts w:ascii="Arial" w:hAnsi="Arial" w:cs="Arial"/>
          <w:color w:val="222222"/>
          <w:sz w:val="20"/>
          <w:szCs w:val="20"/>
          <w:shd w:val="clear" w:color="auto" w:fill="FFFFFF"/>
        </w:rPr>
        <w:t>(2), 221-232.</w:t>
      </w:r>
    </w:p>
    <w:p w14:paraId="7D91384B" w14:textId="77777777" w:rsidR="00921B22" w:rsidRDefault="00921B22" w:rsidP="00BD64FE">
      <w:pPr>
        <w:bidi/>
        <w:rPr>
          <w:b/>
          <w:bCs/>
          <w:rtl/>
        </w:rPr>
      </w:pPr>
    </w:p>
    <w:p w14:paraId="5EC42835" w14:textId="26D115B8" w:rsidR="00BD64FE" w:rsidRDefault="00BD64FE" w:rsidP="00921B22">
      <w:pPr>
        <w:bidi/>
        <w:rPr>
          <w:rtl/>
        </w:rPr>
      </w:pPr>
      <w:r w:rsidRPr="005C57F6">
        <w:rPr>
          <w:rFonts w:hint="cs"/>
          <w:b/>
          <w:bCs/>
          <w:rtl/>
        </w:rPr>
        <w:t xml:space="preserve">מיפגש רביעי </w:t>
      </w:r>
      <w:r>
        <w:rPr>
          <w:rFonts w:hint="cs"/>
          <w:b/>
          <w:bCs/>
          <w:rtl/>
        </w:rPr>
        <w:t>20</w:t>
      </w:r>
      <w:r w:rsidRPr="005C57F6">
        <w:rPr>
          <w:rFonts w:hint="cs"/>
          <w:b/>
          <w:bCs/>
          <w:rtl/>
        </w:rPr>
        <w:t>/11</w:t>
      </w:r>
      <w:r>
        <w:rPr>
          <w:rFonts w:hint="cs"/>
          <w:rtl/>
        </w:rPr>
        <w:t xml:space="preserve"> </w:t>
      </w:r>
      <w:r>
        <w:rPr>
          <w:rtl/>
        </w:rPr>
        <w:t>–</w:t>
      </w:r>
      <w:r>
        <w:rPr>
          <w:rFonts w:hint="cs"/>
          <w:rtl/>
        </w:rPr>
        <w:t xml:space="preserve"> הקרנת חלק מהסרט </w:t>
      </w:r>
      <w:r w:rsidR="00E60235">
        <w:t xml:space="preserve">Long Day’s Journey into Night </w:t>
      </w:r>
      <w:r w:rsidR="00E60235">
        <w:rPr>
          <w:rFonts w:hint="cs"/>
          <w:rtl/>
        </w:rPr>
        <w:t xml:space="preserve"> שהוא מתעד ארבעה מקרים של עדות בפני ועדת האמת והפיוס הדרום אפריקאית</w:t>
      </w:r>
      <w:r w:rsidR="005048A8">
        <w:rPr>
          <w:rFonts w:hint="cs"/>
          <w:rtl/>
        </w:rPr>
        <w:t xml:space="preserve"> - </w:t>
      </w:r>
      <w:bookmarkStart w:id="0" w:name="_GoBack"/>
      <w:bookmarkEnd w:id="0"/>
      <w:r>
        <w:rPr>
          <w:rFonts w:hint="cs"/>
          <w:rtl/>
        </w:rPr>
        <w:t xml:space="preserve"> </w:t>
      </w:r>
      <w:r w:rsidR="00D673FD">
        <w:rPr>
          <w:rFonts w:hint="cs"/>
          <w:rtl/>
        </w:rPr>
        <w:t xml:space="preserve">(לינק לסרט בהמשך....) </w:t>
      </w:r>
      <w:r>
        <w:rPr>
          <w:rFonts w:hint="cs"/>
          <w:rtl/>
        </w:rPr>
        <w:t xml:space="preserve">ודיון שמתבסס על שאלות שחוברו מראש. במהלך המפגש נצפה בשליש מהסרט. אני מצפה שהתלמידים יצפו בשאר הסרט באופן עצמאי לקראת המיפגש. קריאה למיפגש: </w:t>
      </w:r>
      <w:r w:rsidR="00D673FD">
        <w:rPr>
          <w:rFonts w:hint="cs"/>
        </w:rPr>
        <w:t>C</w:t>
      </w:r>
      <w:r>
        <w:t xml:space="preserve">ountry of </w:t>
      </w:r>
      <w:r w:rsidR="00D673FD">
        <w:rPr>
          <w:rFonts w:hint="cs"/>
        </w:rPr>
        <w:t>M</w:t>
      </w:r>
      <w:r>
        <w:t xml:space="preserve">y </w:t>
      </w:r>
      <w:r w:rsidR="00D673FD">
        <w:rPr>
          <w:rFonts w:hint="cs"/>
        </w:rPr>
        <w:t>S</w:t>
      </w:r>
      <w:r>
        <w:t>kull</w:t>
      </w:r>
      <w:r>
        <w:rPr>
          <w:rFonts w:hint="cs"/>
          <w:rtl/>
        </w:rPr>
        <w:t xml:space="preserve"> </w:t>
      </w:r>
      <w:r w:rsidR="00D673FD">
        <w:rPr>
          <w:rFonts w:hint="cs"/>
          <w:rtl/>
        </w:rPr>
        <w:t xml:space="preserve">- </w:t>
      </w:r>
      <w:r>
        <w:rPr>
          <w:rFonts w:hint="cs"/>
          <w:rtl/>
        </w:rPr>
        <w:t xml:space="preserve">פרקים נבחרים. </w:t>
      </w:r>
    </w:p>
    <w:p w14:paraId="26476AA0" w14:textId="77777777" w:rsidR="00BD64FE" w:rsidRDefault="00BD64FE" w:rsidP="00BD64FE">
      <w:pPr>
        <w:bidi/>
        <w:rPr>
          <w:b/>
          <w:bCs/>
          <w:rtl/>
        </w:rPr>
      </w:pPr>
      <w:r>
        <w:rPr>
          <w:rFonts w:hint="cs"/>
          <w:b/>
          <w:bCs/>
          <w:rtl/>
        </w:rPr>
        <w:t xml:space="preserve">מיפגש חמישי 27/11 </w:t>
      </w:r>
      <w:r>
        <w:rPr>
          <w:b/>
          <w:bCs/>
          <w:rtl/>
        </w:rPr>
        <w:t>–</w:t>
      </w:r>
      <w:r>
        <w:rPr>
          <w:rFonts w:hint="cs"/>
          <w:b/>
          <w:bCs/>
          <w:rtl/>
        </w:rPr>
        <w:t xml:space="preserve"> עבדות, מלחמת אזרחים גזע וזהות אמריקאית</w:t>
      </w:r>
    </w:p>
    <w:p w14:paraId="1CD23FCA" w14:textId="5E2B6CCB" w:rsidR="00BD64FE" w:rsidRPr="002F099A" w:rsidRDefault="00921B22" w:rsidP="00BD64FE">
      <w:pPr>
        <w:bidi/>
        <w:rPr>
          <w:rtl/>
        </w:rPr>
      </w:pPr>
      <w:r>
        <w:rPr>
          <w:rFonts w:hint="cs"/>
          <w:rtl/>
        </w:rPr>
        <w:t xml:space="preserve">במהלך המפגש </w:t>
      </w:r>
      <w:r w:rsidR="00BD64FE">
        <w:rPr>
          <w:rFonts w:hint="cs"/>
          <w:rtl/>
        </w:rPr>
        <w:t xml:space="preserve">נדון בקצרה בהסטוריה של עבדות ויצירת הקטגוריה של גזע בארה"ב כמו בתפישות שונות של מי הוא אמריקאי.... </w:t>
      </w:r>
      <w:r>
        <w:rPr>
          <w:rFonts w:hint="cs"/>
          <w:rtl/>
        </w:rPr>
        <w:t xml:space="preserve">. </w:t>
      </w:r>
      <w:r w:rsidR="00D673FD">
        <w:rPr>
          <w:rFonts w:hint="cs"/>
          <w:rtl/>
        </w:rPr>
        <w:t>רשימת קריאה - ב</w:t>
      </w:r>
      <w:r>
        <w:rPr>
          <w:rFonts w:hint="cs"/>
          <w:rtl/>
        </w:rPr>
        <w:t xml:space="preserve">המשך. </w:t>
      </w:r>
    </w:p>
    <w:p w14:paraId="48E5DCAF" w14:textId="77777777" w:rsidR="00BD64FE" w:rsidRPr="002F099A" w:rsidRDefault="00BD64FE" w:rsidP="00BD64FE">
      <w:pPr>
        <w:bidi/>
        <w:rPr>
          <w:b/>
          <w:bCs/>
          <w:rtl/>
        </w:rPr>
      </w:pPr>
      <w:r>
        <w:rPr>
          <w:rFonts w:hint="cs"/>
          <w:b/>
          <w:bCs/>
          <w:rtl/>
        </w:rPr>
        <w:t xml:space="preserve">מיפגש ששי 4/12 </w:t>
      </w:r>
      <w:r>
        <w:rPr>
          <w:b/>
          <w:bCs/>
          <w:rtl/>
        </w:rPr>
        <w:t>–</w:t>
      </w:r>
      <w:r>
        <w:rPr>
          <w:rFonts w:hint="cs"/>
          <w:b/>
          <w:bCs/>
          <w:rtl/>
        </w:rPr>
        <w:t xml:space="preserve"> דיון בהתמודדות עם העבר האלים: זכרונות והנצחה של משטר הקונפדרציה בדרום ארה"ב</w:t>
      </w:r>
    </w:p>
    <w:p w14:paraId="354FF72C" w14:textId="77777777" w:rsidR="00BD64FE" w:rsidRPr="006F2E2A" w:rsidRDefault="00BD64FE" w:rsidP="00BD64FE">
      <w:pPr>
        <w:bidi/>
      </w:pPr>
      <w:r w:rsidRPr="006F2E2A">
        <w:rPr>
          <w:rFonts w:hint="cs"/>
          <w:rtl/>
        </w:rPr>
        <w:t xml:space="preserve">הרצאה בנושא </w:t>
      </w:r>
      <w:r>
        <w:rPr>
          <w:rFonts w:hint="cs"/>
          <w:rtl/>
        </w:rPr>
        <w:t>מהומות בשרלוטסביל 2017 והמסע למחיקת ההנצחה של משטר הקונפדרציה בדרום ארה"ב ודיון בשאלות שנבחרו מראש.</w:t>
      </w:r>
    </w:p>
    <w:p w14:paraId="57CA2568" w14:textId="77777777" w:rsidR="00BD64FE" w:rsidRPr="006F2E2A" w:rsidRDefault="00BD64FE" w:rsidP="00BD64FE">
      <w:pPr>
        <w:rPr>
          <w:rFonts w:ascii="Arial" w:hAnsi="Arial" w:cs="Arial"/>
          <w:color w:val="222222"/>
          <w:sz w:val="20"/>
          <w:szCs w:val="20"/>
          <w:shd w:val="clear" w:color="auto" w:fill="FFFFFF"/>
        </w:rPr>
      </w:pPr>
      <w:r w:rsidRPr="006F2E2A">
        <w:rPr>
          <w:rFonts w:ascii="Arial" w:hAnsi="Arial" w:cs="Arial"/>
          <w:color w:val="222222"/>
          <w:sz w:val="20"/>
          <w:szCs w:val="20"/>
          <w:shd w:val="clear" w:color="auto" w:fill="FFFFFF"/>
        </w:rPr>
        <w:t>Holyfield, L., &amp; Beacham, C. (2011). Memory brokers, shameful pasts, and civil war commemoration. </w:t>
      </w:r>
      <w:r w:rsidRPr="006F2E2A">
        <w:rPr>
          <w:rFonts w:ascii="Arial" w:hAnsi="Arial" w:cs="Arial"/>
          <w:i/>
          <w:iCs/>
          <w:color w:val="222222"/>
          <w:sz w:val="20"/>
          <w:szCs w:val="20"/>
          <w:shd w:val="clear" w:color="auto" w:fill="FFFFFF"/>
        </w:rPr>
        <w:t>journal of Black Studies</w:t>
      </w:r>
      <w:r w:rsidRPr="006F2E2A">
        <w:rPr>
          <w:rFonts w:ascii="Arial" w:hAnsi="Arial" w:cs="Arial"/>
          <w:color w:val="222222"/>
          <w:sz w:val="20"/>
          <w:szCs w:val="20"/>
          <w:shd w:val="clear" w:color="auto" w:fill="FFFFFF"/>
        </w:rPr>
        <w:t>, </w:t>
      </w:r>
      <w:r w:rsidRPr="006F2E2A">
        <w:rPr>
          <w:rFonts w:ascii="Arial" w:hAnsi="Arial" w:cs="Arial"/>
          <w:i/>
          <w:iCs/>
          <w:color w:val="222222"/>
          <w:sz w:val="20"/>
          <w:szCs w:val="20"/>
          <w:shd w:val="clear" w:color="auto" w:fill="FFFFFF"/>
        </w:rPr>
        <w:t>42</w:t>
      </w:r>
      <w:r w:rsidRPr="006F2E2A">
        <w:rPr>
          <w:rFonts w:ascii="Arial" w:hAnsi="Arial" w:cs="Arial"/>
          <w:color w:val="222222"/>
          <w:sz w:val="20"/>
          <w:szCs w:val="20"/>
          <w:shd w:val="clear" w:color="auto" w:fill="FFFFFF"/>
        </w:rPr>
        <w:t>(3), 436-456.</w:t>
      </w:r>
    </w:p>
    <w:p w14:paraId="0109D922" w14:textId="77777777" w:rsidR="00BD64FE" w:rsidRPr="006F2E2A" w:rsidRDefault="00BD64FE" w:rsidP="00BD64FE">
      <w:pPr>
        <w:rPr>
          <w:rFonts w:ascii="Arial" w:hAnsi="Arial" w:cs="Arial"/>
          <w:color w:val="222222"/>
          <w:sz w:val="20"/>
          <w:szCs w:val="20"/>
          <w:shd w:val="clear" w:color="auto" w:fill="FFFFFF"/>
        </w:rPr>
      </w:pPr>
      <w:r w:rsidRPr="006F2E2A">
        <w:rPr>
          <w:rFonts w:ascii="Arial" w:hAnsi="Arial" w:cs="Arial"/>
          <w:color w:val="222222"/>
          <w:sz w:val="20"/>
          <w:szCs w:val="20"/>
          <w:shd w:val="clear" w:color="auto" w:fill="FFFFFF"/>
        </w:rPr>
        <w:t>Hahn, B. (2018). Conflicting commemorations: past and present in confederate memorialization. </w:t>
      </w:r>
      <w:r w:rsidRPr="006F2E2A">
        <w:rPr>
          <w:rFonts w:ascii="Arial" w:hAnsi="Arial" w:cs="Arial"/>
          <w:i/>
          <w:iCs/>
          <w:color w:val="222222"/>
          <w:sz w:val="20"/>
          <w:szCs w:val="20"/>
          <w:shd w:val="clear" w:color="auto" w:fill="FFFFFF"/>
        </w:rPr>
        <w:t>Management &amp; Organizational History</w:t>
      </w:r>
      <w:r w:rsidRPr="006F2E2A">
        <w:rPr>
          <w:rFonts w:ascii="Arial" w:hAnsi="Arial" w:cs="Arial"/>
          <w:color w:val="222222"/>
          <w:sz w:val="20"/>
          <w:szCs w:val="20"/>
          <w:shd w:val="clear" w:color="auto" w:fill="FFFFFF"/>
        </w:rPr>
        <w:t>, 1-7.</w:t>
      </w:r>
    </w:p>
    <w:p w14:paraId="71DB925D" w14:textId="77777777" w:rsidR="00BD64FE" w:rsidRPr="006F2E2A" w:rsidRDefault="00BD64FE" w:rsidP="00BD64FE">
      <w:pPr>
        <w:rPr>
          <w:rFonts w:ascii="Arial" w:hAnsi="Arial" w:cs="Arial"/>
          <w:color w:val="222222"/>
          <w:sz w:val="20"/>
          <w:szCs w:val="20"/>
          <w:shd w:val="clear" w:color="auto" w:fill="FFFFFF"/>
          <w:rtl/>
        </w:rPr>
      </w:pPr>
      <w:r w:rsidRPr="006F2E2A">
        <w:rPr>
          <w:rFonts w:ascii="Arial" w:hAnsi="Arial" w:cs="Arial"/>
          <w:color w:val="222222"/>
          <w:sz w:val="20"/>
          <w:szCs w:val="20"/>
          <w:shd w:val="clear" w:color="auto" w:fill="FFFFFF"/>
        </w:rPr>
        <w:t>Alderman, D. H. (1996). Creating a new geography of memory in the South:(Re) naming of streets in honor of Martin Luther King, Jr. </w:t>
      </w:r>
      <w:r w:rsidRPr="006F2E2A">
        <w:rPr>
          <w:rFonts w:ascii="Arial" w:hAnsi="Arial" w:cs="Arial"/>
          <w:i/>
          <w:iCs/>
          <w:color w:val="222222"/>
          <w:sz w:val="20"/>
          <w:szCs w:val="20"/>
          <w:shd w:val="clear" w:color="auto" w:fill="FFFFFF"/>
        </w:rPr>
        <w:t>Southeastern Geographer</w:t>
      </w:r>
      <w:r w:rsidRPr="006F2E2A">
        <w:rPr>
          <w:rFonts w:ascii="Arial" w:hAnsi="Arial" w:cs="Arial"/>
          <w:color w:val="222222"/>
          <w:sz w:val="20"/>
          <w:szCs w:val="20"/>
          <w:shd w:val="clear" w:color="auto" w:fill="FFFFFF"/>
        </w:rPr>
        <w:t>, </w:t>
      </w:r>
      <w:r w:rsidRPr="006F2E2A">
        <w:rPr>
          <w:rFonts w:ascii="Arial" w:hAnsi="Arial" w:cs="Arial"/>
          <w:i/>
          <w:iCs/>
          <w:color w:val="222222"/>
          <w:sz w:val="20"/>
          <w:szCs w:val="20"/>
          <w:shd w:val="clear" w:color="auto" w:fill="FFFFFF"/>
        </w:rPr>
        <w:t>36</w:t>
      </w:r>
      <w:r w:rsidRPr="006F2E2A">
        <w:rPr>
          <w:rFonts w:ascii="Arial" w:hAnsi="Arial" w:cs="Arial"/>
          <w:color w:val="222222"/>
          <w:sz w:val="20"/>
          <w:szCs w:val="20"/>
          <w:shd w:val="clear" w:color="auto" w:fill="FFFFFF"/>
        </w:rPr>
        <w:t>(1), 51-69.</w:t>
      </w:r>
    </w:p>
    <w:p w14:paraId="0F8AEFA7" w14:textId="77777777" w:rsidR="00BD64FE" w:rsidRPr="006F2E2A" w:rsidRDefault="00BD64FE" w:rsidP="00BD64FE">
      <w:pPr>
        <w:rPr>
          <w:rFonts w:ascii="Arial" w:hAnsi="Arial" w:cs="Arial"/>
          <w:color w:val="222222"/>
          <w:sz w:val="20"/>
          <w:szCs w:val="20"/>
          <w:shd w:val="clear" w:color="auto" w:fill="FFFFFF"/>
        </w:rPr>
      </w:pPr>
      <w:r w:rsidRPr="006F2E2A">
        <w:rPr>
          <w:rFonts w:ascii="Arial" w:hAnsi="Arial" w:cs="Arial"/>
          <w:color w:val="222222"/>
          <w:sz w:val="20"/>
          <w:szCs w:val="20"/>
          <w:shd w:val="clear" w:color="auto" w:fill="FFFFFF"/>
        </w:rPr>
        <w:t>Rose-Redwood, R. S. (2008). From number to name: Symbolic capital, places of memory and the politics of street renaming in New York City. </w:t>
      </w:r>
      <w:r w:rsidRPr="006F2E2A">
        <w:rPr>
          <w:rFonts w:ascii="Arial" w:hAnsi="Arial" w:cs="Arial"/>
          <w:i/>
          <w:iCs/>
          <w:color w:val="222222"/>
          <w:sz w:val="20"/>
          <w:szCs w:val="20"/>
          <w:shd w:val="clear" w:color="auto" w:fill="FFFFFF"/>
        </w:rPr>
        <w:t>Social &amp; Cultural Geography</w:t>
      </w:r>
      <w:r w:rsidRPr="006F2E2A">
        <w:rPr>
          <w:rFonts w:ascii="Arial" w:hAnsi="Arial" w:cs="Arial"/>
          <w:color w:val="222222"/>
          <w:sz w:val="20"/>
          <w:szCs w:val="20"/>
          <w:shd w:val="clear" w:color="auto" w:fill="FFFFFF"/>
        </w:rPr>
        <w:t>, </w:t>
      </w:r>
      <w:r w:rsidRPr="006F2E2A">
        <w:rPr>
          <w:rFonts w:ascii="Arial" w:hAnsi="Arial" w:cs="Arial"/>
          <w:i/>
          <w:iCs/>
          <w:color w:val="222222"/>
          <w:sz w:val="20"/>
          <w:szCs w:val="20"/>
          <w:shd w:val="clear" w:color="auto" w:fill="FFFFFF"/>
        </w:rPr>
        <w:t>9</w:t>
      </w:r>
      <w:r w:rsidRPr="006F2E2A">
        <w:rPr>
          <w:rFonts w:ascii="Arial" w:hAnsi="Arial" w:cs="Arial"/>
          <w:color w:val="222222"/>
          <w:sz w:val="20"/>
          <w:szCs w:val="20"/>
          <w:shd w:val="clear" w:color="auto" w:fill="FFFFFF"/>
        </w:rPr>
        <w:t>(4), 431-452.</w:t>
      </w:r>
    </w:p>
    <w:p w14:paraId="210DF68E" w14:textId="77777777" w:rsidR="00921B22" w:rsidRDefault="00921B22" w:rsidP="00BD64FE">
      <w:pPr>
        <w:bidi/>
        <w:rPr>
          <w:b/>
          <w:bCs/>
          <w:rtl/>
        </w:rPr>
      </w:pPr>
    </w:p>
    <w:p w14:paraId="60188E0B" w14:textId="7DA7950C" w:rsidR="00BD64FE" w:rsidRDefault="00BD64FE" w:rsidP="00921B22">
      <w:pPr>
        <w:bidi/>
        <w:rPr>
          <w:b/>
          <w:bCs/>
          <w:rtl/>
        </w:rPr>
      </w:pPr>
      <w:r>
        <w:rPr>
          <w:rFonts w:hint="cs"/>
          <w:b/>
          <w:bCs/>
          <w:rtl/>
        </w:rPr>
        <w:t xml:space="preserve">מיפגש שביעי </w:t>
      </w:r>
      <w:r>
        <w:rPr>
          <w:b/>
          <w:bCs/>
          <w:rtl/>
        </w:rPr>
        <w:t>–</w:t>
      </w:r>
      <w:r>
        <w:rPr>
          <w:rFonts w:hint="cs"/>
          <w:b/>
          <w:bCs/>
          <w:rtl/>
        </w:rPr>
        <w:t xml:space="preserve"> 11/12 </w:t>
      </w:r>
      <w:r>
        <w:rPr>
          <w:b/>
          <w:bCs/>
          <w:rtl/>
        </w:rPr>
        <w:t>–</w:t>
      </w:r>
      <w:r>
        <w:rPr>
          <w:rFonts w:hint="cs"/>
          <w:b/>
          <w:bCs/>
          <w:rtl/>
        </w:rPr>
        <w:t xml:space="preserve"> שימושים פוליטיים בזכרון של עבר אלים: מקרה חקר זכרון השואה בישראל</w:t>
      </w:r>
    </w:p>
    <w:p w14:paraId="519BE5B0" w14:textId="77777777" w:rsidR="00921B22" w:rsidRDefault="00921B22" w:rsidP="00BD64FE">
      <w:pPr>
        <w:bidi/>
        <w:rPr>
          <w:b/>
          <w:bCs/>
          <w:rtl/>
        </w:rPr>
      </w:pPr>
    </w:p>
    <w:p w14:paraId="290E1490" w14:textId="2EF6ED96" w:rsidR="00BD64FE" w:rsidRDefault="00BD64FE" w:rsidP="00921B22">
      <w:pPr>
        <w:bidi/>
        <w:rPr>
          <w:b/>
          <w:bCs/>
          <w:rtl/>
        </w:rPr>
      </w:pPr>
      <w:r>
        <w:rPr>
          <w:rFonts w:hint="cs"/>
          <w:b/>
          <w:bCs/>
          <w:rtl/>
        </w:rPr>
        <w:t>הרצאה רקע על זכרון השואה בישראל</w:t>
      </w:r>
      <w:r w:rsidR="00D135E9">
        <w:rPr>
          <w:rFonts w:hint="cs"/>
          <w:b/>
          <w:bCs/>
          <w:rtl/>
        </w:rPr>
        <w:t>.</w:t>
      </w:r>
    </w:p>
    <w:p w14:paraId="5205647D" w14:textId="6F65AB73" w:rsidR="00D135E9" w:rsidRDefault="00D135E9" w:rsidP="00D135E9">
      <w:pPr>
        <w:bidi/>
        <w:rPr>
          <w:b/>
          <w:bCs/>
          <w:rtl/>
        </w:rPr>
      </w:pPr>
      <w:r>
        <w:rPr>
          <w:rFonts w:hint="cs"/>
          <w:b/>
          <w:bCs/>
          <w:rtl/>
        </w:rPr>
        <w:t>קריאה:</w:t>
      </w:r>
    </w:p>
    <w:p w14:paraId="2A6F52BD" w14:textId="229677B6" w:rsidR="00D135E9" w:rsidRPr="00D673FD" w:rsidRDefault="00D673FD" w:rsidP="00D673FD">
      <w:pPr>
        <w:jc w:val="both"/>
        <w:rPr>
          <w:rtl/>
        </w:rPr>
      </w:pPr>
      <w:r>
        <w:rPr>
          <w:rFonts w:hint="cs"/>
          <w:rtl/>
        </w:rPr>
        <w:t xml:space="preserve">דניאל גוטויין, "הפרטת השואה: פוליטיקה, זיכרון והיסטוריוגרפיה," </w:t>
      </w:r>
      <w:r>
        <w:rPr>
          <w:rFonts w:hint="cs"/>
          <w:u w:val="single"/>
          <w:rtl/>
        </w:rPr>
        <w:t>דפים לחקר תקופת השואה</w:t>
      </w:r>
      <w:r>
        <w:rPr>
          <w:rFonts w:hint="cs"/>
          <w:rtl/>
        </w:rPr>
        <w:t>, מאסף טו (תשנ"ט) 199</w:t>
      </w:r>
    </w:p>
    <w:p w14:paraId="1865F1F0" w14:textId="70197B1E" w:rsidR="00D135E9" w:rsidRPr="00D673FD" w:rsidRDefault="00D135E9" w:rsidP="00D135E9">
      <w:pPr>
        <w:bidi/>
        <w:rPr>
          <w:rtl/>
        </w:rPr>
      </w:pPr>
      <w:r w:rsidRPr="00D673FD">
        <w:rPr>
          <w:rFonts w:hint="cs"/>
          <w:rtl/>
        </w:rPr>
        <w:t>אניטא שפירא,</w:t>
      </w:r>
      <w:r w:rsidR="00D673FD" w:rsidRPr="00D673FD">
        <w:rPr>
          <w:rFonts w:hint="cs"/>
          <w:rtl/>
        </w:rPr>
        <w:t xml:space="preserve"> השואה: זיכרון פרטי וזכרון ציבורי. </w:t>
      </w:r>
    </w:p>
    <w:p w14:paraId="4FF975BE" w14:textId="77777777" w:rsidR="00921B22" w:rsidRDefault="00921B22" w:rsidP="00BD64FE">
      <w:pPr>
        <w:tabs>
          <w:tab w:val="left" w:pos="720"/>
          <w:tab w:val="left" w:pos="1440"/>
          <w:tab w:val="left" w:pos="2160"/>
          <w:tab w:val="left" w:pos="2880"/>
          <w:tab w:val="left" w:pos="3600"/>
          <w:tab w:val="center" w:pos="4680"/>
        </w:tabs>
        <w:bidi/>
        <w:rPr>
          <w:b/>
          <w:bCs/>
          <w:rtl/>
        </w:rPr>
      </w:pPr>
    </w:p>
    <w:p w14:paraId="77689AC8" w14:textId="77777777" w:rsidR="00D135E9" w:rsidRDefault="00BD64FE" w:rsidP="00921B22">
      <w:pPr>
        <w:tabs>
          <w:tab w:val="left" w:pos="720"/>
          <w:tab w:val="left" w:pos="1440"/>
          <w:tab w:val="left" w:pos="2160"/>
          <w:tab w:val="left" w:pos="2880"/>
          <w:tab w:val="left" w:pos="3600"/>
          <w:tab w:val="center" w:pos="4680"/>
        </w:tabs>
        <w:bidi/>
        <w:rPr>
          <w:b/>
          <w:bCs/>
          <w:rtl/>
        </w:rPr>
      </w:pPr>
      <w:r>
        <w:rPr>
          <w:rFonts w:hint="cs"/>
          <w:b/>
          <w:bCs/>
          <w:rtl/>
        </w:rPr>
        <w:t xml:space="preserve">מיפגש שמיני </w:t>
      </w:r>
      <w:r>
        <w:rPr>
          <w:b/>
          <w:bCs/>
          <w:rtl/>
        </w:rPr>
        <w:t>–</w:t>
      </w:r>
      <w:r>
        <w:rPr>
          <w:rFonts w:hint="cs"/>
          <w:b/>
          <w:bCs/>
          <w:rtl/>
        </w:rPr>
        <w:t xml:space="preserve"> 18/12 </w:t>
      </w:r>
      <w:r>
        <w:rPr>
          <w:b/>
          <w:bCs/>
          <w:rtl/>
        </w:rPr>
        <w:t>–</w:t>
      </w:r>
      <w:r>
        <w:rPr>
          <w:rFonts w:hint="cs"/>
          <w:b/>
          <w:bCs/>
          <w:rtl/>
        </w:rPr>
        <w:t xml:space="preserve"> </w:t>
      </w:r>
      <w:r w:rsidRPr="006F2E2A">
        <w:rPr>
          <w:rFonts w:hint="cs"/>
          <w:b/>
          <w:bCs/>
          <w:rtl/>
        </w:rPr>
        <w:t xml:space="preserve"> התמודדות משתנה עם עבר טראומתי: סוגיית הזכרון המשתנה של משפט קסטנר  </w:t>
      </w:r>
      <w:r>
        <w:rPr>
          <w:rFonts w:hint="cs"/>
          <w:b/>
          <w:bCs/>
          <w:rtl/>
        </w:rPr>
        <w:t>הקרנת חלק מהסרט על קסט</w:t>
      </w:r>
      <w:r w:rsidR="00D135E9">
        <w:rPr>
          <w:rFonts w:hint="cs"/>
          <w:b/>
          <w:bCs/>
          <w:rtl/>
        </w:rPr>
        <w:t>נ</w:t>
      </w:r>
      <w:r>
        <w:rPr>
          <w:rFonts w:hint="cs"/>
          <w:b/>
          <w:bCs/>
          <w:rtl/>
        </w:rPr>
        <w:t xml:space="preserve">ר </w:t>
      </w:r>
      <w:r>
        <w:rPr>
          <w:b/>
          <w:bCs/>
          <w:rtl/>
        </w:rPr>
        <w:t>–</w:t>
      </w:r>
      <w:r>
        <w:rPr>
          <w:rFonts w:hint="cs"/>
          <w:b/>
          <w:bCs/>
          <w:rtl/>
        </w:rPr>
        <w:t xml:space="preserve"> לקראת השיעור התלמידים יצפו בכל הסרט. דיון סביב שאלות שחוברו מראש.</w:t>
      </w:r>
    </w:p>
    <w:p w14:paraId="1C37A69D" w14:textId="0306E10C" w:rsidR="00BD64FE" w:rsidRPr="006F2E2A" w:rsidRDefault="00BD64FE" w:rsidP="00D135E9">
      <w:pPr>
        <w:tabs>
          <w:tab w:val="left" w:pos="720"/>
          <w:tab w:val="left" w:pos="1440"/>
          <w:tab w:val="left" w:pos="2160"/>
          <w:tab w:val="left" w:pos="2880"/>
          <w:tab w:val="left" w:pos="3600"/>
          <w:tab w:val="center" w:pos="4680"/>
        </w:tabs>
        <w:bidi/>
        <w:rPr>
          <w:rtl/>
        </w:rPr>
      </w:pPr>
      <w:r w:rsidRPr="006F2E2A">
        <w:rPr>
          <w:rFonts w:hint="cs"/>
          <w:rtl/>
        </w:rPr>
        <w:t xml:space="preserve">דן לאור, "חנה סנש וישראל קסטנר: דימוי ודימוי שכנגד." </w:t>
      </w:r>
    </w:p>
    <w:p w14:paraId="1DFFA7C2" w14:textId="77777777" w:rsidR="00BD64FE" w:rsidRDefault="00BD64FE" w:rsidP="00BD64FE">
      <w:pPr>
        <w:tabs>
          <w:tab w:val="left" w:pos="720"/>
          <w:tab w:val="left" w:pos="1440"/>
          <w:tab w:val="left" w:pos="2160"/>
          <w:tab w:val="left" w:pos="2880"/>
          <w:tab w:val="left" w:pos="3600"/>
          <w:tab w:val="center" w:pos="4680"/>
        </w:tabs>
        <w:bidi/>
      </w:pPr>
      <w:r w:rsidRPr="006F2E2A">
        <w:rPr>
          <w:rFonts w:hint="cs"/>
          <w:rtl/>
        </w:rPr>
        <w:t xml:space="preserve">יחיעם ויץ, "השינוי בדימוי של רודולף קסטנר." </w:t>
      </w:r>
    </w:p>
    <w:p w14:paraId="73D38554" w14:textId="77777777" w:rsidR="00BD64FE" w:rsidRDefault="00BD64FE" w:rsidP="00BD64FE">
      <w:pPr>
        <w:tabs>
          <w:tab w:val="left" w:pos="720"/>
          <w:tab w:val="left" w:pos="1440"/>
          <w:tab w:val="left" w:pos="2160"/>
          <w:tab w:val="left" w:pos="2880"/>
          <w:tab w:val="left" w:pos="3600"/>
          <w:tab w:val="center" w:pos="4680"/>
        </w:tabs>
        <w:bidi/>
        <w:rPr>
          <w:rtl/>
        </w:rPr>
      </w:pPr>
      <w:r>
        <w:rPr>
          <w:rFonts w:hint="cs"/>
          <w:rtl/>
        </w:rPr>
        <w:lastRenderedPageBreak/>
        <w:t xml:space="preserve">מיכל שקד, "ההסטוריה בבית המשפט ובית המשפט בהסטוריה; פסק דין במשפט קסטנר והנארטיבים של זכרון." </w:t>
      </w:r>
    </w:p>
    <w:p w14:paraId="14AEEF24" w14:textId="77777777" w:rsidR="00BD64FE" w:rsidRDefault="00BD64FE" w:rsidP="00BD64FE">
      <w:pPr>
        <w:bidi/>
        <w:rPr>
          <w:b/>
          <w:bCs/>
          <w:rtl/>
        </w:rPr>
      </w:pPr>
    </w:p>
    <w:p w14:paraId="1618E2DD" w14:textId="2E1258D9" w:rsidR="00BD64FE" w:rsidRDefault="00BD64FE" w:rsidP="00BD64FE">
      <w:pPr>
        <w:bidi/>
        <w:rPr>
          <w:b/>
          <w:bCs/>
          <w:rtl/>
        </w:rPr>
      </w:pPr>
      <w:r>
        <w:rPr>
          <w:rFonts w:hint="cs"/>
          <w:b/>
          <w:bCs/>
          <w:rtl/>
        </w:rPr>
        <w:t xml:space="preserve">מיפגש תשיעי </w:t>
      </w:r>
      <w:r>
        <w:rPr>
          <w:b/>
          <w:bCs/>
          <w:rtl/>
        </w:rPr>
        <w:t>–</w:t>
      </w:r>
      <w:r>
        <w:rPr>
          <w:rFonts w:hint="cs"/>
          <w:b/>
          <w:bCs/>
          <w:rtl/>
        </w:rPr>
        <w:t xml:space="preserve"> 25/12 </w:t>
      </w:r>
      <w:r>
        <w:rPr>
          <w:b/>
          <w:bCs/>
          <w:rtl/>
        </w:rPr>
        <w:t>–</w:t>
      </w:r>
      <w:r>
        <w:rPr>
          <w:rFonts w:hint="cs"/>
          <w:b/>
          <w:bCs/>
          <w:rtl/>
        </w:rPr>
        <w:t xml:space="preserve"> דיון במשמעות של זכרון השואה בחברה הישראלית כיום. הרצאת אורח </w:t>
      </w:r>
      <w:r>
        <w:rPr>
          <w:b/>
          <w:bCs/>
          <w:rtl/>
        </w:rPr>
        <w:t>–</w:t>
      </w:r>
      <w:r>
        <w:rPr>
          <w:rFonts w:hint="cs"/>
          <w:b/>
          <w:bCs/>
          <w:rtl/>
        </w:rPr>
        <w:t xml:space="preserve"> </w:t>
      </w:r>
      <w:r w:rsidR="00D673FD">
        <w:rPr>
          <w:rFonts w:hint="cs"/>
          <w:b/>
          <w:bCs/>
          <w:rtl/>
        </w:rPr>
        <w:t xml:space="preserve">אחד ממובילי </w:t>
      </w:r>
      <w:r>
        <w:rPr>
          <w:rFonts w:hint="cs"/>
          <w:b/>
          <w:bCs/>
          <w:rtl/>
        </w:rPr>
        <w:t xml:space="preserve">זכרון בסלון. </w:t>
      </w:r>
    </w:p>
    <w:p w14:paraId="53C40742" w14:textId="77777777" w:rsidR="00BD64FE" w:rsidRDefault="00BD64FE" w:rsidP="00BD64FE">
      <w:pPr>
        <w:bidi/>
        <w:rPr>
          <w:rtl/>
        </w:rPr>
      </w:pPr>
    </w:p>
    <w:p w14:paraId="22575A0D" w14:textId="77777777" w:rsidR="00BD64FE" w:rsidRDefault="00BD64FE" w:rsidP="00BD64FE">
      <w:r>
        <w:t xml:space="preserve">Aleida </w:t>
      </w:r>
      <w:proofErr w:type="spellStart"/>
      <w:r>
        <w:t>Assman</w:t>
      </w:r>
      <w:proofErr w:type="spellEnd"/>
      <w:r>
        <w:t xml:space="preserve"> and Linda </w:t>
      </w:r>
      <w:proofErr w:type="spellStart"/>
      <w:r>
        <w:t>Shortt</w:t>
      </w:r>
      <w:proofErr w:type="spellEnd"/>
      <w:r>
        <w:t>, Memory and Political Change, introduction. (2012)</w:t>
      </w:r>
    </w:p>
    <w:p w14:paraId="0C266DDB" w14:textId="77777777" w:rsidR="00BD64FE" w:rsidRDefault="00BD64FE" w:rsidP="00BD64FE">
      <w:r>
        <w:rPr>
          <w:rFonts w:ascii="Arial" w:hAnsi="Arial" w:cs="Arial"/>
          <w:color w:val="222222"/>
          <w:sz w:val="20"/>
          <w:szCs w:val="20"/>
          <w:shd w:val="clear" w:color="auto" w:fill="FFFFFF"/>
        </w:rPr>
        <w:t xml:space="preserve">Levy, D., &amp; </w:t>
      </w:r>
      <w:proofErr w:type="spellStart"/>
      <w:r>
        <w:rPr>
          <w:rFonts w:ascii="Arial" w:hAnsi="Arial" w:cs="Arial"/>
          <w:color w:val="222222"/>
          <w:sz w:val="20"/>
          <w:szCs w:val="20"/>
          <w:shd w:val="clear" w:color="auto" w:fill="FFFFFF"/>
        </w:rPr>
        <w:t>Sznaider</w:t>
      </w:r>
      <w:proofErr w:type="spellEnd"/>
      <w:r>
        <w:rPr>
          <w:rFonts w:ascii="Arial" w:hAnsi="Arial" w:cs="Arial"/>
          <w:color w:val="222222"/>
          <w:sz w:val="20"/>
          <w:szCs w:val="20"/>
          <w:shd w:val="clear" w:color="auto" w:fill="FFFFFF"/>
        </w:rPr>
        <w:t>, N. (2006). </w:t>
      </w:r>
      <w:r>
        <w:rPr>
          <w:rFonts w:ascii="Arial" w:hAnsi="Arial" w:cs="Arial"/>
          <w:i/>
          <w:iCs/>
          <w:color w:val="222222"/>
          <w:sz w:val="20"/>
          <w:szCs w:val="20"/>
          <w:shd w:val="clear" w:color="auto" w:fill="FFFFFF"/>
        </w:rPr>
        <w:t>The Holocaust and memory in the global age</w:t>
      </w:r>
      <w:r>
        <w:rPr>
          <w:rFonts w:ascii="Arial" w:hAnsi="Arial" w:cs="Arial"/>
          <w:color w:val="222222"/>
          <w:sz w:val="20"/>
          <w:szCs w:val="20"/>
          <w:shd w:val="clear" w:color="auto" w:fill="FFFFFF"/>
        </w:rPr>
        <w:t xml:space="preserve">. Temple University Press. Chaps 1 +2. </w:t>
      </w:r>
    </w:p>
    <w:p w14:paraId="395128D3" w14:textId="77777777" w:rsidR="00BD64FE" w:rsidRDefault="00BD64FE" w:rsidP="00BD64FE">
      <w:pPr>
        <w:bidi/>
        <w:rPr>
          <w:rtl/>
        </w:rPr>
      </w:pPr>
      <w:r>
        <w:rPr>
          <w:rFonts w:hint="cs"/>
          <w:rtl/>
        </w:rPr>
        <w:t>ליאת שטייר לבני, "הר הזכרון יזכור במקומי." הקדמה, פרק 1.</w:t>
      </w:r>
      <w:r>
        <w:t xml:space="preserve"> </w:t>
      </w:r>
      <w:r>
        <w:rPr>
          <w:rFonts w:hint="cs"/>
          <w:rtl/>
        </w:rPr>
        <w:t xml:space="preserve"> (2015)</w:t>
      </w:r>
    </w:p>
    <w:p w14:paraId="7997FE51" w14:textId="77777777" w:rsidR="00BD64FE" w:rsidRPr="00C820CF" w:rsidRDefault="00BD64FE" w:rsidP="00BD64FE">
      <w:pPr>
        <w:bidi/>
        <w:rPr>
          <w:b/>
          <w:bCs/>
          <w:rtl/>
        </w:rPr>
      </w:pPr>
    </w:p>
    <w:p w14:paraId="57045732" w14:textId="77777777" w:rsidR="00BD64FE" w:rsidRDefault="00BD64FE" w:rsidP="00BD64FE">
      <w:pPr>
        <w:bidi/>
        <w:rPr>
          <w:b/>
          <w:bCs/>
          <w:rtl/>
        </w:rPr>
      </w:pPr>
      <w:r>
        <w:rPr>
          <w:rFonts w:hint="cs"/>
          <w:b/>
          <w:bCs/>
          <w:rtl/>
        </w:rPr>
        <w:t xml:space="preserve">מיפגש עשירי </w:t>
      </w:r>
      <w:r>
        <w:rPr>
          <w:b/>
          <w:bCs/>
          <w:rtl/>
        </w:rPr>
        <w:t>–</w:t>
      </w:r>
      <w:r>
        <w:rPr>
          <w:rFonts w:hint="cs"/>
          <w:b/>
          <w:bCs/>
          <w:rtl/>
        </w:rPr>
        <w:t xml:space="preserve"> 1/1 - </w:t>
      </w:r>
      <w:r w:rsidRPr="006F2E2A">
        <w:rPr>
          <w:rFonts w:hint="cs"/>
          <w:b/>
          <w:bCs/>
          <w:rtl/>
        </w:rPr>
        <w:t>התמודדות עם עבר טראומתי - נארטיבים של הנכבה</w:t>
      </w:r>
    </w:p>
    <w:p w14:paraId="5C91F70C" w14:textId="77777777" w:rsidR="00BD64FE" w:rsidRDefault="00BD64FE" w:rsidP="00BD64FE">
      <w:pPr>
        <w:bidi/>
        <w:rPr>
          <w:b/>
          <w:bCs/>
        </w:rPr>
      </w:pPr>
      <w:r>
        <w:rPr>
          <w:rFonts w:hint="cs"/>
          <w:b/>
          <w:bCs/>
          <w:rtl/>
        </w:rPr>
        <w:t xml:space="preserve">שיעור תאורתי על </w:t>
      </w:r>
      <w:r>
        <w:rPr>
          <w:b/>
          <w:bCs/>
        </w:rPr>
        <w:t>memory activism</w:t>
      </w:r>
    </w:p>
    <w:p w14:paraId="66BF780D" w14:textId="77777777" w:rsidR="00BD64FE" w:rsidRDefault="00BD64FE" w:rsidP="00BD64FE">
      <w:pPr>
        <w:bidi/>
        <w:rPr>
          <w:b/>
          <w:bCs/>
          <w:rtl/>
        </w:rPr>
      </w:pPr>
      <w:r>
        <w:rPr>
          <w:rFonts w:hint="cs"/>
          <w:b/>
          <w:bCs/>
          <w:rtl/>
        </w:rPr>
        <w:t>לקרא חלקים מהספר של יפעת גוטמן</w:t>
      </w:r>
    </w:p>
    <w:p w14:paraId="5A6D6BC1" w14:textId="77777777" w:rsidR="00BD64FE" w:rsidRDefault="00BD64FE" w:rsidP="00BD64FE">
      <w:pPr>
        <w:rPr>
          <w:rFonts w:ascii="Arial" w:hAnsi="Arial" w:cs="Arial"/>
          <w:color w:val="222222"/>
          <w:sz w:val="20"/>
          <w:szCs w:val="20"/>
          <w:shd w:val="clear" w:color="auto" w:fill="FFFFFF"/>
          <w:rtl/>
        </w:rPr>
      </w:pPr>
      <w:proofErr w:type="spellStart"/>
      <w:r>
        <w:rPr>
          <w:rFonts w:ascii="Arial" w:hAnsi="Arial" w:cs="Arial"/>
          <w:color w:val="222222"/>
          <w:sz w:val="20"/>
          <w:szCs w:val="20"/>
          <w:shd w:val="clear" w:color="auto" w:fill="FFFFFF"/>
        </w:rPr>
        <w:t>Yifat</w:t>
      </w:r>
      <w:proofErr w:type="spellEnd"/>
      <w:r>
        <w:rPr>
          <w:rFonts w:ascii="Arial" w:hAnsi="Arial" w:cs="Arial"/>
          <w:color w:val="222222"/>
          <w:sz w:val="20"/>
          <w:szCs w:val="20"/>
          <w:shd w:val="clear" w:color="auto" w:fill="FFFFFF"/>
        </w:rPr>
        <w:t xml:space="preserve"> Gutman. Memory Activism; reimagining the past for the future in Israel/Palestine. Introduction, chapter one.</w:t>
      </w:r>
    </w:p>
    <w:p w14:paraId="32CBAD92" w14:textId="77777777" w:rsidR="00BD64FE" w:rsidRPr="006F2E2A" w:rsidRDefault="00BD64FE" w:rsidP="00BD64FE">
      <w:pPr>
        <w:bidi/>
        <w:rPr>
          <w:b/>
          <w:bCs/>
          <w:rtl/>
        </w:rPr>
      </w:pPr>
    </w:p>
    <w:p w14:paraId="4ACE8771" w14:textId="77777777" w:rsidR="00BD64FE" w:rsidRPr="001937FB" w:rsidRDefault="00BD64FE" w:rsidP="00BD64FE">
      <w:pPr>
        <w:bidi/>
        <w:rPr>
          <w:b/>
          <w:bCs/>
        </w:rPr>
      </w:pPr>
      <w:r w:rsidRPr="001937FB">
        <w:rPr>
          <w:rFonts w:hint="cs"/>
          <w:b/>
          <w:bCs/>
          <w:rtl/>
        </w:rPr>
        <w:t xml:space="preserve">מיפגש אחת עשרה </w:t>
      </w:r>
      <w:r w:rsidRPr="001937FB">
        <w:rPr>
          <w:b/>
          <w:bCs/>
          <w:rtl/>
        </w:rPr>
        <w:t>–</w:t>
      </w:r>
      <w:r w:rsidRPr="001937FB">
        <w:rPr>
          <w:rFonts w:hint="cs"/>
          <w:b/>
          <w:bCs/>
          <w:rtl/>
        </w:rPr>
        <w:t xml:space="preserve"> 8/1 לספר את הנכבה </w:t>
      </w:r>
      <w:r w:rsidRPr="001937FB">
        <w:rPr>
          <w:b/>
          <w:bCs/>
          <w:rtl/>
        </w:rPr>
        <w:t>–</w:t>
      </w:r>
      <w:r w:rsidRPr="001937FB">
        <w:rPr>
          <w:rFonts w:hint="cs"/>
          <w:b/>
          <w:bCs/>
          <w:rtl/>
        </w:rPr>
        <w:t xml:space="preserve"> נארטיבים של נשים פלסטינים </w:t>
      </w:r>
      <w:r w:rsidRPr="001937FB">
        <w:rPr>
          <w:b/>
          <w:bCs/>
          <w:rtl/>
        </w:rPr>
        <w:t>–</w:t>
      </w:r>
      <w:r w:rsidRPr="001937FB">
        <w:rPr>
          <w:rFonts w:hint="cs"/>
          <w:b/>
          <w:bCs/>
          <w:rtl/>
        </w:rPr>
        <w:t xml:space="preserve"> הרצאת אורח: דר' ספא אבו רביע. </w:t>
      </w:r>
    </w:p>
    <w:p w14:paraId="702EC5E0" w14:textId="77777777" w:rsidR="00BD64FE" w:rsidRDefault="00BD64FE" w:rsidP="00BD64FE">
      <w:pPr>
        <w:rPr>
          <w:rFonts w:ascii="Arial" w:hAnsi="Arial" w:cs="Arial"/>
          <w:color w:val="222222"/>
          <w:sz w:val="20"/>
          <w:szCs w:val="20"/>
          <w:shd w:val="clear" w:color="auto" w:fill="FFFFFF"/>
          <w:rtl/>
        </w:rPr>
      </w:pPr>
      <w:proofErr w:type="spellStart"/>
      <w:r>
        <w:rPr>
          <w:rFonts w:ascii="Arial" w:hAnsi="Arial" w:cs="Arial"/>
          <w:color w:val="222222"/>
          <w:sz w:val="20"/>
          <w:szCs w:val="20"/>
          <w:shd w:val="clear" w:color="auto" w:fill="FFFFFF"/>
        </w:rPr>
        <w:t>Sa'di</w:t>
      </w:r>
      <w:proofErr w:type="spellEnd"/>
      <w:r>
        <w:rPr>
          <w:rFonts w:ascii="Arial" w:hAnsi="Arial" w:cs="Arial"/>
          <w:color w:val="222222"/>
          <w:sz w:val="20"/>
          <w:szCs w:val="20"/>
          <w:shd w:val="clear" w:color="auto" w:fill="FFFFFF"/>
        </w:rPr>
        <w:t>, A. H., &amp; Abu-</w:t>
      </w:r>
      <w:proofErr w:type="spellStart"/>
      <w:r>
        <w:rPr>
          <w:rFonts w:ascii="Arial" w:hAnsi="Arial" w:cs="Arial"/>
          <w:color w:val="222222"/>
          <w:sz w:val="20"/>
          <w:szCs w:val="20"/>
          <w:shd w:val="clear" w:color="auto" w:fill="FFFFFF"/>
        </w:rPr>
        <w:t>Lughod</w:t>
      </w:r>
      <w:proofErr w:type="spellEnd"/>
      <w:r>
        <w:rPr>
          <w:rFonts w:ascii="Arial" w:hAnsi="Arial" w:cs="Arial"/>
          <w:color w:val="222222"/>
          <w:sz w:val="20"/>
          <w:szCs w:val="20"/>
          <w:shd w:val="clear" w:color="auto" w:fill="FFFFFF"/>
        </w:rPr>
        <w:t>, L. (Eds.). (2007). </w:t>
      </w:r>
      <w:r>
        <w:rPr>
          <w:rFonts w:ascii="Arial" w:hAnsi="Arial" w:cs="Arial"/>
          <w:i/>
          <w:iCs/>
          <w:color w:val="222222"/>
          <w:sz w:val="20"/>
          <w:szCs w:val="20"/>
          <w:shd w:val="clear" w:color="auto" w:fill="FFFFFF"/>
        </w:rPr>
        <w:t>Nakba: Palestine, 1948, and the claims of memory</w:t>
      </w:r>
      <w:r>
        <w:rPr>
          <w:rFonts w:ascii="Arial" w:hAnsi="Arial" w:cs="Arial"/>
          <w:color w:val="222222"/>
          <w:sz w:val="20"/>
          <w:szCs w:val="20"/>
          <w:shd w:val="clear" w:color="auto" w:fill="FFFFFF"/>
        </w:rPr>
        <w:t>. Columbia University Press.</w:t>
      </w:r>
    </w:p>
    <w:p w14:paraId="4D6A1BAF" w14:textId="77777777" w:rsidR="00BD64FE" w:rsidRPr="00823AEA" w:rsidRDefault="00BD64FE" w:rsidP="00BD64FE">
      <w:pPr>
        <w:bidi/>
        <w:rPr>
          <w:rtl/>
        </w:rPr>
      </w:pPr>
    </w:p>
    <w:p w14:paraId="7AB4E568" w14:textId="77777777" w:rsidR="00BD64FE" w:rsidRPr="006F2E2A" w:rsidRDefault="00BD64FE" w:rsidP="00BD64FE">
      <w:pPr>
        <w:bidi/>
        <w:rPr>
          <w:rtl/>
        </w:rPr>
      </w:pPr>
      <w:r>
        <w:rPr>
          <w:rFonts w:hint="cs"/>
          <w:b/>
          <w:bCs/>
          <w:rtl/>
        </w:rPr>
        <w:t xml:space="preserve">מיפגש שתים עשר 15/1 </w:t>
      </w:r>
      <w:r w:rsidRPr="006F2E2A">
        <w:rPr>
          <w:rFonts w:hint="cs"/>
          <w:b/>
          <w:bCs/>
          <w:rtl/>
        </w:rPr>
        <w:t xml:space="preserve">טקס יום הזכרון </w:t>
      </w:r>
      <w:r>
        <w:rPr>
          <w:rFonts w:hint="cs"/>
          <w:b/>
          <w:bCs/>
          <w:rtl/>
        </w:rPr>
        <w:t xml:space="preserve">האלטרנטיבי </w:t>
      </w:r>
      <w:r w:rsidRPr="006F2E2A">
        <w:rPr>
          <w:rFonts w:hint="cs"/>
          <w:b/>
          <w:bCs/>
          <w:rtl/>
        </w:rPr>
        <w:t xml:space="preserve">היהודי ערבי </w:t>
      </w:r>
      <w:r w:rsidRPr="006F2E2A">
        <w:rPr>
          <w:rFonts w:hint="cs"/>
          <w:rtl/>
        </w:rPr>
        <w:t xml:space="preserve">  </w:t>
      </w:r>
    </w:p>
    <w:p w14:paraId="08D1C903" w14:textId="534482D8" w:rsidR="00BD64FE" w:rsidRPr="006F2E2A" w:rsidRDefault="00BD64FE" w:rsidP="00BD64FE">
      <w:pPr>
        <w:bidi/>
        <w:rPr>
          <w:rtl/>
        </w:rPr>
      </w:pPr>
      <w:r w:rsidRPr="006F2E2A">
        <w:rPr>
          <w:rFonts w:hint="cs"/>
          <w:rtl/>
        </w:rPr>
        <w:t>הרצא</w:t>
      </w:r>
      <w:r>
        <w:rPr>
          <w:rFonts w:hint="cs"/>
          <w:rtl/>
        </w:rPr>
        <w:t>ת אורח</w:t>
      </w:r>
      <w:r w:rsidRPr="006F2E2A">
        <w:rPr>
          <w:rFonts w:hint="cs"/>
          <w:rtl/>
        </w:rPr>
        <w:t xml:space="preserve"> של סולימאן כתיב </w:t>
      </w:r>
      <w:r w:rsidRPr="006F2E2A">
        <w:rPr>
          <w:rtl/>
        </w:rPr>
        <w:t>–</w:t>
      </w:r>
      <w:r w:rsidRPr="006F2E2A">
        <w:rPr>
          <w:rFonts w:hint="cs"/>
          <w:rtl/>
        </w:rPr>
        <w:t xml:space="preserve"> ממארגני טקס יום הזכרון האלטרנטיבי יהודי-פלסטיני. </w:t>
      </w:r>
    </w:p>
    <w:p w14:paraId="6D0847ED" w14:textId="7798F0BA" w:rsidR="00BD64FE" w:rsidRDefault="00BD64FE" w:rsidP="00BD64FE">
      <w:pPr>
        <w:bidi/>
        <w:rPr>
          <w:b/>
          <w:bCs/>
          <w:rtl/>
        </w:rPr>
      </w:pPr>
      <w:r w:rsidRPr="001937FB">
        <w:rPr>
          <w:rFonts w:hint="cs"/>
          <w:b/>
          <w:bCs/>
          <w:rtl/>
        </w:rPr>
        <w:t xml:space="preserve">מיפגש שלוש עשר אחרון לסמסטר א </w:t>
      </w:r>
      <w:r w:rsidRPr="001937FB">
        <w:rPr>
          <w:b/>
          <w:bCs/>
          <w:rtl/>
        </w:rPr>
        <w:t>–</w:t>
      </w:r>
      <w:r w:rsidRPr="001937FB">
        <w:rPr>
          <w:rFonts w:hint="cs"/>
          <w:b/>
          <w:bCs/>
          <w:rtl/>
        </w:rPr>
        <w:t xml:space="preserve"> סיכום הסמסטר. 21/1</w:t>
      </w:r>
    </w:p>
    <w:p w14:paraId="4157FEB0" w14:textId="67D28E29" w:rsidR="00E23734" w:rsidRDefault="00E23734" w:rsidP="00E23734">
      <w:pPr>
        <w:bidi/>
        <w:rPr>
          <w:b/>
          <w:bCs/>
          <w:rtl/>
        </w:rPr>
      </w:pPr>
    </w:p>
    <w:p w14:paraId="13A4AE23" w14:textId="7ACF5B18" w:rsidR="00E23734" w:rsidRPr="001937FB" w:rsidRDefault="00E23734" w:rsidP="00E23734">
      <w:pPr>
        <w:bidi/>
        <w:rPr>
          <w:b/>
          <w:bCs/>
          <w:rtl/>
        </w:rPr>
      </w:pPr>
      <w:r>
        <w:rPr>
          <w:rFonts w:hint="cs"/>
          <w:b/>
          <w:bCs/>
          <w:rtl/>
        </w:rPr>
        <w:t xml:space="preserve">סילבוס מפורט לסמסטר ב' יפורסם לקראת תחילת הסמסטר. </w:t>
      </w:r>
    </w:p>
    <w:p w14:paraId="3C6C19E7" w14:textId="77777777" w:rsidR="00214608" w:rsidRDefault="00214608"/>
    <w:sectPr w:rsidR="002146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C06980"/>
    <w:multiLevelType w:val="hybridMultilevel"/>
    <w:tmpl w:val="28049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57A7F6E"/>
    <w:multiLevelType w:val="hybridMultilevel"/>
    <w:tmpl w:val="A19C83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64FE"/>
    <w:rsid w:val="00003C66"/>
    <w:rsid w:val="000516BE"/>
    <w:rsid w:val="00051C85"/>
    <w:rsid w:val="000728BE"/>
    <w:rsid w:val="000E3A4C"/>
    <w:rsid w:val="000F500D"/>
    <w:rsid w:val="00101836"/>
    <w:rsid w:val="0011349B"/>
    <w:rsid w:val="0012390B"/>
    <w:rsid w:val="00126A1B"/>
    <w:rsid w:val="0014217E"/>
    <w:rsid w:val="00150516"/>
    <w:rsid w:val="00172C5A"/>
    <w:rsid w:val="00182E54"/>
    <w:rsid w:val="00186247"/>
    <w:rsid w:val="00196939"/>
    <w:rsid w:val="001A53D9"/>
    <w:rsid w:val="001B7798"/>
    <w:rsid w:val="001C2DFA"/>
    <w:rsid w:val="001C3FDA"/>
    <w:rsid w:val="001C64FC"/>
    <w:rsid w:val="001E1162"/>
    <w:rsid w:val="001E6970"/>
    <w:rsid w:val="00201B4D"/>
    <w:rsid w:val="00214608"/>
    <w:rsid w:val="00223760"/>
    <w:rsid w:val="00231576"/>
    <w:rsid w:val="0023417D"/>
    <w:rsid w:val="00252AD2"/>
    <w:rsid w:val="00293F70"/>
    <w:rsid w:val="002B264D"/>
    <w:rsid w:val="002D34FF"/>
    <w:rsid w:val="002E1280"/>
    <w:rsid w:val="002E1EF4"/>
    <w:rsid w:val="00371831"/>
    <w:rsid w:val="003B0EB3"/>
    <w:rsid w:val="003C01D1"/>
    <w:rsid w:val="003D6B6E"/>
    <w:rsid w:val="003D757B"/>
    <w:rsid w:val="003E7ACC"/>
    <w:rsid w:val="00415742"/>
    <w:rsid w:val="004453F9"/>
    <w:rsid w:val="00481346"/>
    <w:rsid w:val="00497607"/>
    <w:rsid w:val="004A1D84"/>
    <w:rsid w:val="004B7CCC"/>
    <w:rsid w:val="004C250F"/>
    <w:rsid w:val="004C4500"/>
    <w:rsid w:val="004C4F9C"/>
    <w:rsid w:val="004C7B82"/>
    <w:rsid w:val="004F7926"/>
    <w:rsid w:val="004F7DE5"/>
    <w:rsid w:val="005046C6"/>
    <w:rsid w:val="005048A8"/>
    <w:rsid w:val="0051092E"/>
    <w:rsid w:val="005473FB"/>
    <w:rsid w:val="00584F3C"/>
    <w:rsid w:val="005B5214"/>
    <w:rsid w:val="005D0EEA"/>
    <w:rsid w:val="005D74E2"/>
    <w:rsid w:val="005E3D33"/>
    <w:rsid w:val="005E6B8F"/>
    <w:rsid w:val="00613D39"/>
    <w:rsid w:val="00627D5F"/>
    <w:rsid w:val="00631F1E"/>
    <w:rsid w:val="0067296A"/>
    <w:rsid w:val="00672F4E"/>
    <w:rsid w:val="006B5E1A"/>
    <w:rsid w:val="006C33CF"/>
    <w:rsid w:val="006E00AA"/>
    <w:rsid w:val="00702479"/>
    <w:rsid w:val="00733808"/>
    <w:rsid w:val="00743F6E"/>
    <w:rsid w:val="00762556"/>
    <w:rsid w:val="007715E5"/>
    <w:rsid w:val="0077221A"/>
    <w:rsid w:val="00780FDE"/>
    <w:rsid w:val="00786121"/>
    <w:rsid w:val="007874D3"/>
    <w:rsid w:val="007933D3"/>
    <w:rsid w:val="007A6EE3"/>
    <w:rsid w:val="007B0E62"/>
    <w:rsid w:val="007B3A36"/>
    <w:rsid w:val="007D0E5D"/>
    <w:rsid w:val="00802CE6"/>
    <w:rsid w:val="00822FDF"/>
    <w:rsid w:val="00823645"/>
    <w:rsid w:val="0082742E"/>
    <w:rsid w:val="00837EE7"/>
    <w:rsid w:val="00857DBE"/>
    <w:rsid w:val="00862001"/>
    <w:rsid w:val="00862E73"/>
    <w:rsid w:val="00870539"/>
    <w:rsid w:val="008A470C"/>
    <w:rsid w:val="008B3DC5"/>
    <w:rsid w:val="008D21F2"/>
    <w:rsid w:val="008F35A3"/>
    <w:rsid w:val="00904141"/>
    <w:rsid w:val="00921B22"/>
    <w:rsid w:val="00923C4F"/>
    <w:rsid w:val="00936968"/>
    <w:rsid w:val="00947605"/>
    <w:rsid w:val="00963C9C"/>
    <w:rsid w:val="00987095"/>
    <w:rsid w:val="009A31D9"/>
    <w:rsid w:val="009E0799"/>
    <w:rsid w:val="00A036F0"/>
    <w:rsid w:val="00A0562B"/>
    <w:rsid w:val="00A16FB6"/>
    <w:rsid w:val="00A77C92"/>
    <w:rsid w:val="00AA3002"/>
    <w:rsid w:val="00AB04E9"/>
    <w:rsid w:val="00AC679E"/>
    <w:rsid w:val="00AD13FD"/>
    <w:rsid w:val="00AD784E"/>
    <w:rsid w:val="00AE7C0B"/>
    <w:rsid w:val="00AF07FD"/>
    <w:rsid w:val="00B14479"/>
    <w:rsid w:val="00B2039E"/>
    <w:rsid w:val="00B27A3F"/>
    <w:rsid w:val="00B47527"/>
    <w:rsid w:val="00B543BF"/>
    <w:rsid w:val="00B61945"/>
    <w:rsid w:val="00B62667"/>
    <w:rsid w:val="00B64051"/>
    <w:rsid w:val="00B82B0D"/>
    <w:rsid w:val="00B9400B"/>
    <w:rsid w:val="00BC4751"/>
    <w:rsid w:val="00BD64FE"/>
    <w:rsid w:val="00BD6E20"/>
    <w:rsid w:val="00BE3AE6"/>
    <w:rsid w:val="00C01B94"/>
    <w:rsid w:val="00C12BB3"/>
    <w:rsid w:val="00C16F61"/>
    <w:rsid w:val="00C1741B"/>
    <w:rsid w:val="00C47133"/>
    <w:rsid w:val="00C818E2"/>
    <w:rsid w:val="00C85FB9"/>
    <w:rsid w:val="00C90B71"/>
    <w:rsid w:val="00C94945"/>
    <w:rsid w:val="00C949D7"/>
    <w:rsid w:val="00CA3DE8"/>
    <w:rsid w:val="00CC2789"/>
    <w:rsid w:val="00CC7900"/>
    <w:rsid w:val="00CE5FBB"/>
    <w:rsid w:val="00CF54C7"/>
    <w:rsid w:val="00D135E9"/>
    <w:rsid w:val="00D60330"/>
    <w:rsid w:val="00D673FD"/>
    <w:rsid w:val="00D875D1"/>
    <w:rsid w:val="00DA3BE0"/>
    <w:rsid w:val="00E06865"/>
    <w:rsid w:val="00E23734"/>
    <w:rsid w:val="00E24D91"/>
    <w:rsid w:val="00E25676"/>
    <w:rsid w:val="00E30C5E"/>
    <w:rsid w:val="00E375E2"/>
    <w:rsid w:val="00E60235"/>
    <w:rsid w:val="00E75AC7"/>
    <w:rsid w:val="00EA4CFB"/>
    <w:rsid w:val="00EB4B3F"/>
    <w:rsid w:val="00EB51A9"/>
    <w:rsid w:val="00EB669F"/>
    <w:rsid w:val="00EC11F9"/>
    <w:rsid w:val="00EC59CB"/>
    <w:rsid w:val="00ED3206"/>
    <w:rsid w:val="00F215C7"/>
    <w:rsid w:val="00F274DB"/>
    <w:rsid w:val="00F309F8"/>
    <w:rsid w:val="00F420A4"/>
    <w:rsid w:val="00F53123"/>
    <w:rsid w:val="00F57B68"/>
    <w:rsid w:val="00F64DB8"/>
    <w:rsid w:val="00F76AD6"/>
    <w:rsid w:val="00FA2274"/>
    <w:rsid w:val="00FB5CBF"/>
    <w:rsid w:val="00FD545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74D14"/>
  <w15:chartTrackingRefBased/>
  <w15:docId w15:val="{8570F730-A754-4A78-B4B3-44AC6FA0C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D64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D64FE"/>
    <w:rPr>
      <w:rFonts w:ascii="Arial" w:hAnsi="Arial" w:cs="Arial" w:hint="default"/>
      <w:strike w:val="0"/>
      <w:dstrike w:val="0"/>
      <w:color w:val="0000FF"/>
      <w:u w:val="none"/>
      <w:effect w:val="none"/>
    </w:rPr>
  </w:style>
  <w:style w:type="paragraph" w:styleId="ListParagraph">
    <w:name w:val="List Paragraph"/>
    <w:basedOn w:val="Normal"/>
    <w:uiPriority w:val="34"/>
    <w:qFormat/>
    <w:rsid w:val="008274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bc.co.uk/sounds/play/p014kny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193</TotalTime>
  <Pages>5</Pages>
  <Words>1631</Words>
  <Characters>9303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rebeccakook@gmail.com</dc:creator>
  <cp:keywords/>
  <dc:description/>
  <cp:lastModifiedBy>rebeccakook@gmail.com</cp:lastModifiedBy>
  <cp:revision>8</cp:revision>
  <dcterms:created xsi:type="dcterms:W3CDTF">2019-10-19T11:20:00Z</dcterms:created>
  <dcterms:modified xsi:type="dcterms:W3CDTF">2019-10-22T17:36:00Z</dcterms:modified>
</cp:coreProperties>
</file>