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585F" w14:textId="2A2D964E" w:rsidR="003A7BE0" w:rsidRPr="004E68E2" w:rsidRDefault="00644906" w:rsidP="00B218D2">
      <w:pPr>
        <w:bidi/>
        <w:spacing w:before="120"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E68E2">
        <w:rPr>
          <w:rFonts w:ascii="David" w:hAnsi="David" w:cs="David"/>
          <w:b/>
          <w:bCs/>
          <w:sz w:val="28"/>
          <w:szCs w:val="28"/>
          <w:rtl/>
        </w:rPr>
        <w:t xml:space="preserve">מגדר </w:t>
      </w:r>
      <w:r w:rsidR="003457DA" w:rsidRPr="004E68E2">
        <w:rPr>
          <w:rFonts w:ascii="David" w:hAnsi="David" w:cs="David"/>
          <w:b/>
          <w:bCs/>
          <w:sz w:val="28"/>
          <w:szCs w:val="28"/>
          <w:rtl/>
        </w:rPr>
        <w:t>ובריאות</w:t>
      </w:r>
    </w:p>
    <w:p w14:paraId="36D52871" w14:textId="21F23EA5" w:rsidR="00C92258" w:rsidRPr="006A1D6A" w:rsidRDefault="00C92258" w:rsidP="00EC6E06">
      <w:pPr>
        <w:bidi/>
        <w:spacing w:after="0" w:line="24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6A1D6A">
        <w:rPr>
          <w:rFonts w:ascii="David" w:hAnsi="David" w:cs="David" w:hint="cs"/>
          <w:sz w:val="24"/>
          <w:szCs w:val="24"/>
          <w:u w:val="single"/>
          <w:rtl/>
        </w:rPr>
        <w:t xml:space="preserve">קורס לתלמידי.ות </w:t>
      </w:r>
      <w:r w:rsidR="00991663">
        <w:rPr>
          <w:rFonts w:ascii="David" w:hAnsi="David" w:cs="David" w:hint="cs"/>
          <w:sz w:val="24"/>
          <w:szCs w:val="24"/>
          <w:u w:val="single"/>
          <w:rtl/>
        </w:rPr>
        <w:t xml:space="preserve">תואר שני </w:t>
      </w:r>
      <w:r w:rsidR="00412F5E">
        <w:rPr>
          <w:rFonts w:ascii="David" w:hAnsi="David" w:cs="David" w:hint="cs"/>
          <w:sz w:val="24"/>
          <w:szCs w:val="24"/>
          <w:u w:val="single"/>
          <w:rtl/>
        </w:rPr>
        <w:t>ב</w:t>
      </w:r>
      <w:r w:rsidR="00870A9D">
        <w:rPr>
          <w:rFonts w:ascii="David" w:hAnsi="David" w:cs="David" w:hint="cs"/>
          <w:sz w:val="24"/>
          <w:szCs w:val="24"/>
          <w:u w:val="single"/>
          <w:rtl/>
        </w:rPr>
        <w:t>תכנית ל</w:t>
      </w:r>
      <w:r w:rsidR="00412F5E">
        <w:rPr>
          <w:rFonts w:ascii="David" w:hAnsi="David" w:cs="David" w:hint="cs"/>
          <w:sz w:val="24"/>
          <w:szCs w:val="24"/>
          <w:u w:val="single"/>
          <w:rtl/>
        </w:rPr>
        <w:t>מגדר</w:t>
      </w:r>
      <w:r w:rsidRPr="006A1D6A">
        <w:rPr>
          <w:rFonts w:ascii="David" w:hAnsi="David" w:cs="David" w:hint="cs"/>
          <w:sz w:val="24"/>
          <w:szCs w:val="24"/>
          <w:u w:val="single"/>
          <w:rtl/>
        </w:rPr>
        <w:t>, תשפ"</w:t>
      </w:r>
      <w:r w:rsidR="008545E0">
        <w:rPr>
          <w:rFonts w:ascii="David" w:hAnsi="David" w:cs="David" w:hint="cs"/>
          <w:sz w:val="24"/>
          <w:szCs w:val="24"/>
          <w:u w:val="single"/>
          <w:rtl/>
        </w:rPr>
        <w:t>ד</w:t>
      </w:r>
    </w:p>
    <w:p w14:paraId="32B6DEB3" w14:textId="77777777" w:rsidR="009C03F6" w:rsidRDefault="009C03F6" w:rsidP="00967DD3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</w:p>
    <w:p w14:paraId="7B28D7E4" w14:textId="0F1EFC04" w:rsidR="00C92258" w:rsidRDefault="00C92258" w:rsidP="009C03F6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מועד הקורס: סמסטר </w:t>
      </w:r>
      <w:r w:rsidR="009C03F6">
        <w:rPr>
          <w:rFonts w:ascii="David" w:hAnsi="David" w:cs="David" w:hint="cs"/>
          <w:sz w:val="24"/>
          <w:szCs w:val="24"/>
          <w:rtl/>
        </w:rPr>
        <w:t>א'</w:t>
      </w:r>
      <w:r>
        <w:rPr>
          <w:rFonts w:ascii="David" w:hAnsi="David" w:cs="David" w:hint="cs"/>
          <w:sz w:val="24"/>
          <w:szCs w:val="24"/>
          <w:rtl/>
        </w:rPr>
        <w:t xml:space="preserve">, ימי ג' </w:t>
      </w:r>
      <w:r w:rsidR="009C03F6">
        <w:rPr>
          <w:rFonts w:ascii="David" w:hAnsi="David" w:cs="David" w:hint="cs"/>
          <w:sz w:val="24"/>
          <w:szCs w:val="24"/>
          <w:rtl/>
        </w:rPr>
        <w:t>14:15-15:45</w:t>
      </w:r>
    </w:p>
    <w:p w14:paraId="6F0B4B7E" w14:textId="77777777" w:rsidR="006A1D6A" w:rsidRDefault="00C92258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מרצה: ד"ר ליאור שחר</w:t>
      </w:r>
    </w:p>
    <w:p w14:paraId="16529B93" w14:textId="1024CE4E" w:rsidR="00C92258" w:rsidRDefault="00C92258" w:rsidP="006A1D6A">
      <w:pPr>
        <w:bidi/>
        <w:spacing w:before="120"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דוא"ל: </w:t>
      </w:r>
      <w:hyperlink r:id="rId8" w:history="1">
        <w:r w:rsidRPr="00054D25">
          <w:rPr>
            <w:rStyle w:val="Hyperlink"/>
            <w:rFonts w:ascii="David" w:hAnsi="David" w:cs="David"/>
            <w:sz w:val="24"/>
            <w:szCs w:val="24"/>
          </w:rPr>
          <w:t>leeorshachar@mail.tau.ac.il</w:t>
        </w:r>
      </w:hyperlink>
    </w:p>
    <w:p w14:paraId="3F833E99" w14:textId="6AAE6DB4" w:rsidR="00C92258" w:rsidRDefault="00C92258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שעות קבלה: בתיאום מראש</w:t>
      </w:r>
    </w:p>
    <w:p w14:paraId="40B39404" w14:textId="4442406F" w:rsidR="00C92258" w:rsidRDefault="00C92258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</w:p>
    <w:p w14:paraId="3CAEBA24" w14:textId="079E5D38" w:rsidR="00C92258" w:rsidRPr="00F17FBA" w:rsidRDefault="00C92258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7FBA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מטרות הקורס:</w:t>
      </w:r>
    </w:p>
    <w:p w14:paraId="616AE4B7" w14:textId="5688086A" w:rsidR="00C92258" w:rsidRDefault="00C92258" w:rsidP="006E74DA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הקניית מושגי יסוד </w:t>
      </w:r>
      <w:r w:rsidR="009C03F6">
        <w:rPr>
          <w:rFonts w:ascii="David" w:hAnsi="David" w:cs="David" w:hint="cs"/>
          <w:sz w:val="24"/>
          <w:szCs w:val="24"/>
          <w:rtl/>
        </w:rPr>
        <w:t>בסוציולוגיה של הרפואה</w:t>
      </w:r>
      <w:r w:rsidR="004E68E2">
        <w:rPr>
          <w:rFonts w:ascii="David" w:hAnsi="David" w:cs="David" w:hint="cs"/>
          <w:sz w:val="24"/>
          <w:szCs w:val="24"/>
          <w:rtl/>
        </w:rPr>
        <w:t>;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E68E2">
        <w:rPr>
          <w:rFonts w:ascii="David" w:hAnsi="David" w:cs="David" w:hint="cs"/>
          <w:sz w:val="24"/>
          <w:szCs w:val="24"/>
          <w:rtl/>
        </w:rPr>
        <w:t xml:space="preserve">הבנה כיצד יחסי כוח מגדריים משפיעים </w:t>
      </w:r>
      <w:r w:rsidR="006A1D6A">
        <w:rPr>
          <w:rFonts w:ascii="David" w:hAnsi="David" w:cs="David" w:hint="cs"/>
          <w:sz w:val="24"/>
          <w:szCs w:val="24"/>
          <w:rtl/>
        </w:rPr>
        <w:t xml:space="preserve">על תפיסות של גוף, בריאות, חולי וטיפול. כיצד אלו מחלחלים אל </w:t>
      </w:r>
      <w:r w:rsidR="004E68E2">
        <w:rPr>
          <w:rFonts w:ascii="David" w:hAnsi="David" w:cs="David" w:hint="cs"/>
          <w:sz w:val="24"/>
          <w:szCs w:val="24"/>
          <w:rtl/>
        </w:rPr>
        <w:t>השדה הרפואי ו</w:t>
      </w:r>
      <w:r w:rsidR="006A1D6A">
        <w:rPr>
          <w:rFonts w:ascii="David" w:hAnsi="David" w:cs="David" w:hint="cs"/>
          <w:sz w:val="24"/>
          <w:szCs w:val="24"/>
          <w:rtl/>
        </w:rPr>
        <w:t>א</w:t>
      </w:r>
      <w:r w:rsidR="004E68E2">
        <w:rPr>
          <w:rFonts w:ascii="David" w:hAnsi="David" w:cs="David" w:hint="cs"/>
          <w:sz w:val="24"/>
          <w:szCs w:val="24"/>
          <w:rtl/>
        </w:rPr>
        <w:t>ל הפרקטיקות הנהוגות בו, וכיצד תפישות ממוגדרות באות לידי ביטוי במרחבים טיפוליים שונים.</w:t>
      </w:r>
      <w:r w:rsidR="006A1D6A">
        <w:rPr>
          <w:rFonts w:ascii="David" w:hAnsi="David" w:cs="David" w:hint="cs"/>
          <w:sz w:val="24"/>
          <w:szCs w:val="24"/>
          <w:rtl/>
        </w:rPr>
        <w:t xml:space="preserve"> פיתוח חשיבה ביקורתית ומבט חקרני רב מימדי כלפי מה שלרוב </w:t>
      </w:r>
      <w:r w:rsidR="006E74DA">
        <w:rPr>
          <w:rFonts w:ascii="David" w:hAnsi="David" w:cs="David" w:hint="cs"/>
          <w:sz w:val="24"/>
          <w:szCs w:val="24"/>
          <w:rtl/>
        </w:rPr>
        <w:t>נתפס ונלמד</w:t>
      </w:r>
      <w:r w:rsidR="006A1D6A">
        <w:rPr>
          <w:rFonts w:ascii="David" w:hAnsi="David" w:cs="David" w:hint="cs"/>
          <w:sz w:val="24"/>
          <w:szCs w:val="24"/>
          <w:rtl/>
        </w:rPr>
        <w:t xml:space="preserve"> כמובן מאליו בפרדיגמה הביו-רפואית</w:t>
      </w:r>
      <w:r w:rsidR="009C03F6">
        <w:rPr>
          <w:rFonts w:ascii="David" w:hAnsi="David" w:cs="David" w:hint="cs"/>
          <w:sz w:val="24"/>
          <w:szCs w:val="24"/>
          <w:rtl/>
        </w:rPr>
        <w:t xml:space="preserve"> הן בשדה המחקרי והן בשדה הקליני.</w:t>
      </w:r>
    </w:p>
    <w:p w14:paraId="62207C03" w14:textId="3E1279EE" w:rsidR="004E68E2" w:rsidRPr="00F17FBA" w:rsidRDefault="004E68E2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17FBA">
        <w:rPr>
          <w:rFonts w:ascii="David" w:hAnsi="David" w:cs="David" w:hint="cs"/>
          <w:b/>
          <w:bCs/>
          <w:sz w:val="24"/>
          <w:szCs w:val="24"/>
          <w:u w:val="single"/>
          <w:rtl/>
        </w:rPr>
        <w:t>הרכב הציון בקורס:</w:t>
      </w:r>
    </w:p>
    <w:p w14:paraId="65DC6B96" w14:textId="021D6436" w:rsidR="004E68E2" w:rsidRDefault="004E68E2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נוכחות והשתתפות פעילה בדיונים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10%</w:t>
      </w:r>
    </w:p>
    <w:p w14:paraId="3C9A2BFB" w14:textId="798F566F" w:rsidR="004E68E2" w:rsidRDefault="004E68E2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ציון </w:t>
      </w:r>
      <w:r w:rsidR="009C03F6">
        <w:rPr>
          <w:rFonts w:ascii="David" w:hAnsi="David" w:cs="David" w:hint="cs"/>
          <w:sz w:val="24"/>
          <w:szCs w:val="24"/>
          <w:rtl/>
        </w:rPr>
        <w:t>עבודה</w:t>
      </w:r>
      <w:r>
        <w:rPr>
          <w:rFonts w:ascii="David" w:hAnsi="David" w:cs="David" w:hint="cs"/>
          <w:sz w:val="24"/>
          <w:szCs w:val="24"/>
          <w:rtl/>
        </w:rPr>
        <w:t xml:space="preserve"> בסוף הסמסטר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90% (תנאי למעבר הקורס הינו ציון 60)</w:t>
      </w:r>
    </w:p>
    <w:p w14:paraId="18632FBB" w14:textId="77777777" w:rsidR="004E68E2" w:rsidRPr="00C92258" w:rsidRDefault="004E68E2" w:rsidP="00B218D2">
      <w:p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</w:p>
    <w:p w14:paraId="657247C3" w14:textId="3212F5A3" w:rsidR="00C92258" w:rsidRPr="0017560F" w:rsidRDefault="004E68E2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7560F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נושאי הקורס ופריטי הקריאה (במקרים מסוימים ייתכנו שינויים בסדר השיעורים ובתוכנם)</w:t>
      </w:r>
    </w:p>
    <w:p w14:paraId="3159B886" w14:textId="7B15470B" w:rsidR="00026495" w:rsidRPr="00A10AA8" w:rsidRDefault="00E00577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10AA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516526" w:rsidRPr="00A10AA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1. מושגי יסוד בסוציולוגיה של </w:t>
      </w:r>
      <w:r w:rsidR="00870A9D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="009C03F6">
        <w:rPr>
          <w:rFonts w:ascii="David" w:hAnsi="David" w:cs="David" w:hint="cs"/>
          <w:b/>
          <w:bCs/>
          <w:sz w:val="24"/>
          <w:szCs w:val="24"/>
          <w:u w:val="single"/>
          <w:rtl/>
        </w:rPr>
        <w:t>רפואה</w:t>
      </w:r>
    </w:p>
    <w:p w14:paraId="7F0AD2BB" w14:textId="62DDF86A" w:rsidR="009D1C00" w:rsidRPr="009D1C00" w:rsidRDefault="009D1C00" w:rsidP="009D1C00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D1C00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73A203F5" w14:textId="297EC7C4" w:rsidR="007573D3" w:rsidRDefault="00B218D2" w:rsidP="007573D3">
      <w:pPr>
        <w:bidi/>
        <w:spacing w:before="120" w:after="120" w:line="360" w:lineRule="auto"/>
        <w:ind w:right="283"/>
        <w:jc w:val="both"/>
        <w:rPr>
          <w:rFonts w:ascii="David" w:eastAsia="David" w:hAnsi="David" w:cs="David"/>
          <w:color w:val="000000"/>
          <w:sz w:val="24"/>
          <w:szCs w:val="24"/>
          <w:rtl/>
        </w:rPr>
      </w:pPr>
      <w:r w:rsidRPr="00B218D2">
        <w:rPr>
          <w:rFonts w:ascii="David" w:eastAsia="David" w:hAnsi="David" w:cs="David"/>
          <w:color w:val="000000"/>
          <w:sz w:val="24"/>
          <w:szCs w:val="24"/>
          <w:rtl/>
        </w:rPr>
        <w:t xml:space="preserve">פורטר, רוי. </w:t>
      </w:r>
      <w:r w:rsidRPr="00B218D2">
        <w:rPr>
          <w:rFonts w:ascii="David" w:eastAsia="David" w:hAnsi="David" w:cs="David"/>
          <w:color w:val="000000"/>
          <w:sz w:val="24"/>
          <w:szCs w:val="24"/>
        </w:rPr>
        <w:t>2009</w:t>
      </w:r>
      <w:r w:rsidRPr="00B218D2">
        <w:rPr>
          <w:rFonts w:ascii="David" w:eastAsia="David" w:hAnsi="David" w:cs="David"/>
          <w:color w:val="000000"/>
          <w:sz w:val="24"/>
          <w:szCs w:val="24"/>
          <w:rtl/>
        </w:rPr>
        <w:t>.</w:t>
      </w:r>
      <w:r>
        <w:rPr>
          <w:rFonts w:ascii="David" w:eastAsia="David" w:hAnsi="David" w:cs="David" w:hint="cs"/>
          <w:color w:val="000000"/>
          <w:sz w:val="24"/>
          <w:szCs w:val="24"/>
          <w:rtl/>
        </w:rPr>
        <w:t xml:space="preserve"> "מחלה מהי". בתוך:</w:t>
      </w:r>
      <w:r w:rsidRPr="00B218D2">
        <w:rPr>
          <w:rFonts w:ascii="David" w:eastAsia="David" w:hAnsi="David" w:cs="David"/>
          <w:color w:val="000000"/>
          <w:sz w:val="24"/>
          <w:szCs w:val="24"/>
          <w:rtl/>
        </w:rPr>
        <w:t xml:space="preserve"> </w:t>
      </w:r>
      <w:r w:rsidRPr="00B218D2">
        <w:rPr>
          <w:rFonts w:ascii="David" w:eastAsia="David" w:hAnsi="David" w:cs="David"/>
          <w:b/>
          <w:bCs/>
          <w:color w:val="000000"/>
          <w:sz w:val="24"/>
          <w:szCs w:val="24"/>
          <w:rtl/>
        </w:rPr>
        <w:t>תולדות הרפואה: מהיפוקרטס עד ימינו</w:t>
      </w:r>
      <w:r w:rsidRPr="00B218D2">
        <w:rPr>
          <w:rFonts w:ascii="David" w:eastAsia="David" w:hAnsi="David" w:cs="David"/>
          <w:color w:val="000000"/>
          <w:sz w:val="24"/>
          <w:szCs w:val="24"/>
          <w:rtl/>
        </w:rPr>
        <w:t xml:space="preserve">. תל-אביב: רסלינג. </w:t>
      </w:r>
      <w:r>
        <w:rPr>
          <w:rFonts w:ascii="David" w:eastAsia="David" w:hAnsi="David" w:cs="David" w:hint="cs"/>
          <w:color w:val="000000"/>
          <w:sz w:val="24"/>
          <w:szCs w:val="24"/>
          <w:rtl/>
        </w:rPr>
        <w:t>ע</w:t>
      </w:r>
      <w:r w:rsidRPr="00B218D2">
        <w:rPr>
          <w:rFonts w:ascii="David" w:eastAsia="David" w:hAnsi="David" w:cs="David"/>
          <w:color w:val="000000"/>
          <w:sz w:val="24"/>
          <w:szCs w:val="24"/>
          <w:rtl/>
        </w:rPr>
        <w:t>מ</w:t>
      </w:r>
      <w:r>
        <w:rPr>
          <w:rFonts w:ascii="David" w:eastAsia="David" w:hAnsi="David" w:cs="David" w:hint="cs"/>
          <w:color w:val="000000"/>
          <w:sz w:val="24"/>
          <w:szCs w:val="24"/>
          <w:rtl/>
        </w:rPr>
        <w:t>' 85-116</w:t>
      </w:r>
    </w:p>
    <w:p w14:paraId="78549A27" w14:textId="77777777" w:rsidR="008545E0" w:rsidRDefault="008545E0" w:rsidP="008545E0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Hlk138941153"/>
      <w:r>
        <w:rPr>
          <w:rFonts w:ascii="David" w:hAnsi="David" w:cs="David"/>
          <w:sz w:val="24"/>
          <w:szCs w:val="24"/>
        </w:rPr>
        <w:t xml:space="preserve">Shai, Ayelet, Shahar Koffler, Yael </w:t>
      </w:r>
      <w:proofErr w:type="spellStart"/>
      <w:r>
        <w:rPr>
          <w:rFonts w:ascii="David" w:hAnsi="David" w:cs="David"/>
          <w:sz w:val="24"/>
          <w:szCs w:val="24"/>
        </w:rPr>
        <w:t>Hashiloni-Dolev</w:t>
      </w:r>
      <w:proofErr w:type="spellEnd"/>
      <w:r>
        <w:rPr>
          <w:rFonts w:ascii="David" w:hAnsi="David" w:cs="David"/>
          <w:sz w:val="24"/>
          <w:szCs w:val="24"/>
        </w:rPr>
        <w:t xml:space="preserve">. 2021. “Feminism, Gender Medicine and Beyond: A Feminist Analysis of “Gender Medicine””. </w:t>
      </w:r>
      <w:r w:rsidRPr="00D8009C">
        <w:rPr>
          <w:rFonts w:ascii="David" w:hAnsi="David" w:cs="David"/>
          <w:i/>
          <w:iCs/>
          <w:sz w:val="24"/>
          <w:szCs w:val="24"/>
        </w:rPr>
        <w:t>International Journal of Equity in Health</w:t>
      </w:r>
      <w:r>
        <w:rPr>
          <w:rFonts w:ascii="David" w:hAnsi="David" w:cs="David"/>
          <w:sz w:val="24"/>
          <w:szCs w:val="24"/>
        </w:rPr>
        <w:t>. 20(177).</w:t>
      </w:r>
    </w:p>
    <w:bookmarkEnd w:id="0"/>
    <w:p w14:paraId="1776C242" w14:textId="2F0A7BE9" w:rsidR="00006468" w:rsidRDefault="00006468" w:rsidP="00B218D2">
      <w:p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EF7836">
        <w:rPr>
          <w:rFonts w:ascii="David" w:hAnsi="David" w:cs="David"/>
          <w:sz w:val="24"/>
          <w:szCs w:val="24"/>
        </w:rPr>
        <w:t xml:space="preserve">Martin, Emily. 1991. "The Egg and the Sperm: How Science </w:t>
      </w:r>
      <w:r w:rsidR="004B60DE">
        <w:rPr>
          <w:rFonts w:ascii="David" w:hAnsi="David" w:cs="David"/>
          <w:sz w:val="24"/>
          <w:szCs w:val="24"/>
        </w:rPr>
        <w:t>Has</w:t>
      </w:r>
      <w:r w:rsidRPr="00EF7836">
        <w:rPr>
          <w:rFonts w:ascii="David" w:hAnsi="David" w:cs="David"/>
          <w:sz w:val="24"/>
          <w:szCs w:val="24"/>
        </w:rPr>
        <w:t xml:space="preserve"> </w:t>
      </w:r>
      <w:r w:rsidR="00F71236">
        <w:rPr>
          <w:rFonts w:ascii="David" w:hAnsi="David" w:cs="David"/>
          <w:sz w:val="24"/>
          <w:szCs w:val="24"/>
        </w:rPr>
        <w:t>C</w:t>
      </w:r>
      <w:r w:rsidR="00F71236" w:rsidRPr="00EF7836">
        <w:rPr>
          <w:rFonts w:ascii="David" w:hAnsi="David" w:cs="David"/>
          <w:sz w:val="24"/>
          <w:szCs w:val="24"/>
        </w:rPr>
        <w:t>onstructed</w:t>
      </w:r>
      <w:r w:rsidRPr="00EF7836">
        <w:rPr>
          <w:rFonts w:ascii="David" w:hAnsi="David" w:cs="David"/>
          <w:sz w:val="24"/>
          <w:szCs w:val="24"/>
        </w:rPr>
        <w:t xml:space="preserve"> a Romance Based Stereotypical Male-Female Roles". </w:t>
      </w:r>
      <w:r w:rsidRPr="00EF7836">
        <w:rPr>
          <w:rFonts w:ascii="David" w:hAnsi="David" w:cs="David"/>
          <w:i/>
          <w:iCs/>
          <w:sz w:val="24"/>
          <w:szCs w:val="24"/>
        </w:rPr>
        <w:t>Signs</w:t>
      </w:r>
      <w:r w:rsidR="004B60DE" w:rsidRPr="00B85A2F">
        <w:rPr>
          <w:rFonts w:ascii="David" w:hAnsi="David" w:cs="David"/>
          <w:i/>
          <w:iCs/>
          <w:sz w:val="24"/>
          <w:szCs w:val="24"/>
        </w:rPr>
        <w:t>.</w:t>
      </w:r>
      <w:r w:rsidRPr="00EF7836">
        <w:rPr>
          <w:rFonts w:ascii="David" w:hAnsi="David" w:cs="David"/>
          <w:sz w:val="24"/>
          <w:szCs w:val="24"/>
        </w:rPr>
        <w:t xml:space="preserve"> 16(3): 485-501.</w:t>
      </w:r>
    </w:p>
    <w:p w14:paraId="1043D156" w14:textId="6AABFBD1" w:rsidR="009D1C00" w:rsidRDefault="009D1C00" w:rsidP="009D1C00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D1C00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62E87570" w14:textId="6EEDAB88" w:rsidR="00B85A2F" w:rsidRDefault="00B85A2F" w:rsidP="00B85A2F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D39CA">
        <w:rPr>
          <w:rFonts w:ascii="David" w:hAnsi="David" w:cs="David" w:hint="cs"/>
          <w:sz w:val="24"/>
          <w:szCs w:val="24"/>
          <w:rtl/>
        </w:rPr>
        <w:t xml:space="preserve">הוקס, בל. 2002. </w:t>
      </w:r>
      <w:r w:rsidRPr="002D39CA">
        <w:rPr>
          <w:rFonts w:ascii="David" w:hAnsi="David" w:cs="David" w:hint="cs"/>
          <w:b/>
          <w:bCs/>
          <w:sz w:val="24"/>
          <w:szCs w:val="24"/>
          <w:rtl/>
        </w:rPr>
        <w:t>פמיניזם זה לכולם: פוליטיקה מכל הלב</w:t>
      </w:r>
      <w:r w:rsidRPr="002D39CA">
        <w:rPr>
          <w:rFonts w:ascii="David" w:hAnsi="David" w:cs="David" w:hint="cs"/>
          <w:sz w:val="24"/>
          <w:szCs w:val="24"/>
          <w:rtl/>
        </w:rPr>
        <w:t>. פרדס הוצאה לאור.</w:t>
      </w:r>
    </w:p>
    <w:p w14:paraId="660FA6B2" w14:textId="77777777" w:rsidR="008545E0" w:rsidRDefault="008545E0" w:rsidP="008545E0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1" w:name="_Hlk138941185"/>
      <w:r>
        <w:rPr>
          <w:rFonts w:ascii="David" w:hAnsi="David" w:cs="David"/>
          <w:sz w:val="24"/>
          <w:szCs w:val="24"/>
        </w:rPr>
        <w:t>Joel, Daphna, Alicia Garcia-</w:t>
      </w:r>
      <w:proofErr w:type="spellStart"/>
      <w:r>
        <w:rPr>
          <w:rFonts w:ascii="David" w:hAnsi="David" w:cs="David"/>
          <w:sz w:val="24"/>
          <w:szCs w:val="24"/>
        </w:rPr>
        <w:t>Falgueras</w:t>
      </w:r>
      <w:proofErr w:type="spellEnd"/>
      <w:r>
        <w:rPr>
          <w:rFonts w:ascii="David" w:hAnsi="David" w:cs="David"/>
          <w:sz w:val="24"/>
          <w:szCs w:val="24"/>
        </w:rPr>
        <w:t xml:space="preserve">, Dick </w:t>
      </w:r>
      <w:proofErr w:type="spellStart"/>
      <w:r>
        <w:rPr>
          <w:rFonts w:ascii="David" w:hAnsi="David" w:cs="David"/>
          <w:sz w:val="24"/>
          <w:szCs w:val="24"/>
        </w:rPr>
        <w:t>Swaab</w:t>
      </w:r>
      <w:proofErr w:type="spellEnd"/>
      <w:r>
        <w:rPr>
          <w:rFonts w:ascii="David" w:hAnsi="David" w:cs="David"/>
          <w:sz w:val="24"/>
          <w:szCs w:val="24"/>
        </w:rPr>
        <w:t xml:space="preserve">. 2020. “The Complex Relationship Between Sex and the Brain. </w:t>
      </w:r>
      <w:r w:rsidRPr="008320B7">
        <w:rPr>
          <w:rFonts w:ascii="David" w:hAnsi="David" w:cs="David"/>
          <w:i/>
          <w:iCs/>
          <w:sz w:val="24"/>
          <w:szCs w:val="24"/>
        </w:rPr>
        <w:t>The neuroscientist</w:t>
      </w:r>
      <w:r>
        <w:rPr>
          <w:rFonts w:ascii="David" w:hAnsi="David" w:cs="David"/>
          <w:sz w:val="24"/>
          <w:szCs w:val="24"/>
        </w:rPr>
        <w:t>. 156-169.</w:t>
      </w:r>
    </w:p>
    <w:bookmarkEnd w:id="1"/>
    <w:p w14:paraId="42070E4E" w14:textId="59ABABDA" w:rsidR="00006468" w:rsidRPr="00EF7836" w:rsidRDefault="00006468" w:rsidP="00B218D2">
      <w:p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EF7836">
        <w:rPr>
          <w:rFonts w:ascii="David" w:hAnsi="David" w:cs="David"/>
          <w:sz w:val="24"/>
          <w:szCs w:val="24"/>
        </w:rPr>
        <w:lastRenderedPageBreak/>
        <w:t>Martin, E</w:t>
      </w:r>
      <w:r w:rsidRPr="00A027F1">
        <w:rPr>
          <w:rFonts w:ascii="David" w:hAnsi="David" w:cs="David"/>
          <w:sz w:val="24"/>
          <w:szCs w:val="24"/>
        </w:rPr>
        <w:t>mily</w:t>
      </w:r>
      <w:r w:rsidRPr="00EF7836">
        <w:rPr>
          <w:rFonts w:ascii="David" w:hAnsi="David" w:cs="David"/>
          <w:sz w:val="24"/>
          <w:szCs w:val="24"/>
        </w:rPr>
        <w:t>. 1992 “Medical Metaphors of Women’s Bodies: Birth.” In</w:t>
      </w:r>
      <w:r w:rsidR="00A027F1" w:rsidRPr="00433B09">
        <w:rPr>
          <w:rFonts w:ascii="David" w:hAnsi="David" w:cs="David"/>
          <w:sz w:val="24"/>
          <w:szCs w:val="24"/>
        </w:rPr>
        <w:t>:</w:t>
      </w:r>
      <w:r w:rsidRPr="00EF7836">
        <w:rPr>
          <w:rFonts w:ascii="David" w:hAnsi="David" w:cs="David"/>
          <w:sz w:val="24"/>
          <w:szCs w:val="24"/>
        </w:rPr>
        <w:t xml:space="preserve"> </w:t>
      </w:r>
      <w:r w:rsidRPr="00EF7836">
        <w:rPr>
          <w:rFonts w:ascii="David" w:hAnsi="David" w:cs="David"/>
          <w:i/>
          <w:iCs/>
          <w:sz w:val="24"/>
          <w:szCs w:val="24"/>
        </w:rPr>
        <w:t xml:space="preserve">The Women in the Body: A </w:t>
      </w:r>
      <w:r w:rsidR="00A027F1" w:rsidRPr="00433B09">
        <w:rPr>
          <w:rFonts w:ascii="David" w:hAnsi="David" w:cs="David"/>
          <w:i/>
          <w:iCs/>
          <w:sz w:val="24"/>
          <w:szCs w:val="24"/>
        </w:rPr>
        <w:t>C</w:t>
      </w:r>
      <w:r w:rsidRPr="00EF7836">
        <w:rPr>
          <w:rFonts w:ascii="David" w:hAnsi="David" w:cs="David"/>
          <w:i/>
          <w:iCs/>
          <w:sz w:val="24"/>
          <w:szCs w:val="24"/>
        </w:rPr>
        <w:t xml:space="preserve">ultural Analysis of Reproduction. </w:t>
      </w:r>
      <w:r w:rsidRPr="00EF7836">
        <w:rPr>
          <w:rFonts w:ascii="David" w:hAnsi="David" w:cs="David"/>
          <w:sz w:val="24"/>
          <w:szCs w:val="24"/>
        </w:rPr>
        <w:t xml:space="preserve">Pp. 54-67. </w:t>
      </w:r>
    </w:p>
    <w:p w14:paraId="23BCA63F" w14:textId="31C9D775" w:rsidR="00006468" w:rsidRDefault="00006468" w:rsidP="00B218D2">
      <w:pPr>
        <w:autoSpaceDE w:val="0"/>
        <w:autoSpaceDN w:val="0"/>
        <w:adjustRightInd w:val="0"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EF7836">
        <w:rPr>
          <w:rFonts w:ascii="David" w:hAnsi="David" w:cs="David"/>
          <w:sz w:val="24"/>
          <w:szCs w:val="24"/>
        </w:rPr>
        <w:t xml:space="preserve">Campo-Engelstein, Lisa and Nadia L. Johnson. 2014. “Revisiting ‘‘The </w:t>
      </w:r>
      <w:r w:rsidR="00A027F1">
        <w:rPr>
          <w:rFonts w:ascii="David" w:hAnsi="David" w:cs="David"/>
          <w:sz w:val="24"/>
          <w:szCs w:val="24"/>
        </w:rPr>
        <w:t>F</w:t>
      </w:r>
      <w:r w:rsidRPr="00EF7836">
        <w:rPr>
          <w:rFonts w:ascii="David" w:hAnsi="David" w:cs="David"/>
          <w:sz w:val="24"/>
          <w:szCs w:val="24"/>
        </w:rPr>
        <w:t xml:space="preserve">ertilization </w:t>
      </w:r>
      <w:r w:rsidR="00A027F1">
        <w:rPr>
          <w:rFonts w:ascii="David" w:hAnsi="David" w:cs="David"/>
          <w:sz w:val="24"/>
          <w:szCs w:val="24"/>
        </w:rPr>
        <w:t>F</w:t>
      </w:r>
      <w:r w:rsidRPr="00EF7836">
        <w:rPr>
          <w:rFonts w:ascii="David" w:hAnsi="David" w:cs="David"/>
          <w:sz w:val="24"/>
          <w:szCs w:val="24"/>
        </w:rPr>
        <w:t>airytale</w:t>
      </w:r>
      <w:r w:rsidR="00A027F1">
        <w:rPr>
          <w:rFonts w:ascii="David" w:hAnsi="David" w:cs="David"/>
          <w:sz w:val="24"/>
          <w:szCs w:val="24"/>
        </w:rPr>
        <w:t>”</w:t>
      </w:r>
      <w:r w:rsidRPr="00EF7836">
        <w:rPr>
          <w:rFonts w:ascii="David" w:hAnsi="David" w:cs="David"/>
          <w:sz w:val="24"/>
          <w:szCs w:val="24"/>
        </w:rPr>
        <w:t xml:space="preserve">: </w:t>
      </w:r>
      <w:r w:rsidR="00A027F1">
        <w:rPr>
          <w:rFonts w:ascii="David" w:hAnsi="David" w:cs="David"/>
          <w:sz w:val="24"/>
          <w:szCs w:val="24"/>
        </w:rPr>
        <w:t>A</w:t>
      </w:r>
      <w:r w:rsidRPr="00EF7836">
        <w:rPr>
          <w:rFonts w:ascii="David" w:hAnsi="David" w:cs="David"/>
          <w:sz w:val="24"/>
          <w:szCs w:val="24"/>
        </w:rPr>
        <w:t xml:space="preserve">n </w:t>
      </w:r>
      <w:r w:rsidR="00A027F1">
        <w:rPr>
          <w:rFonts w:ascii="David" w:hAnsi="David" w:cs="David"/>
          <w:sz w:val="24"/>
          <w:szCs w:val="24"/>
        </w:rPr>
        <w:t>A</w:t>
      </w:r>
      <w:r w:rsidRPr="00EF7836">
        <w:rPr>
          <w:rFonts w:ascii="David" w:hAnsi="David" w:cs="David"/>
          <w:sz w:val="24"/>
          <w:szCs w:val="24"/>
        </w:rPr>
        <w:t xml:space="preserve">nalysis of </w:t>
      </w:r>
      <w:r w:rsidR="00A027F1">
        <w:rPr>
          <w:rFonts w:ascii="David" w:hAnsi="David" w:cs="David"/>
          <w:sz w:val="24"/>
          <w:szCs w:val="24"/>
        </w:rPr>
        <w:t>G</w:t>
      </w:r>
      <w:r w:rsidRPr="00EF7836">
        <w:rPr>
          <w:rFonts w:ascii="David" w:hAnsi="David" w:cs="David"/>
          <w:sz w:val="24"/>
          <w:szCs w:val="24"/>
        </w:rPr>
        <w:t xml:space="preserve">endered </w:t>
      </w:r>
      <w:r w:rsidR="00A027F1">
        <w:rPr>
          <w:rFonts w:ascii="David" w:hAnsi="David" w:cs="David"/>
          <w:sz w:val="24"/>
          <w:szCs w:val="24"/>
        </w:rPr>
        <w:t>L</w:t>
      </w:r>
      <w:r w:rsidRPr="00EF7836">
        <w:rPr>
          <w:rFonts w:ascii="David" w:hAnsi="David" w:cs="David"/>
          <w:sz w:val="24"/>
          <w:szCs w:val="24"/>
        </w:rPr>
        <w:t xml:space="preserve">anguage </w:t>
      </w:r>
      <w:r w:rsidR="00A027F1">
        <w:rPr>
          <w:rFonts w:ascii="David" w:hAnsi="David" w:cs="David"/>
          <w:sz w:val="24"/>
          <w:szCs w:val="24"/>
        </w:rPr>
        <w:t>U</w:t>
      </w:r>
      <w:r w:rsidRPr="00EF7836">
        <w:rPr>
          <w:rFonts w:ascii="David" w:hAnsi="David" w:cs="David"/>
          <w:sz w:val="24"/>
          <w:szCs w:val="24"/>
        </w:rPr>
        <w:t xml:space="preserve">sed to </w:t>
      </w:r>
      <w:r w:rsidR="00A027F1">
        <w:rPr>
          <w:rFonts w:ascii="David" w:hAnsi="David" w:cs="David"/>
          <w:sz w:val="24"/>
          <w:szCs w:val="24"/>
        </w:rPr>
        <w:t>D</w:t>
      </w:r>
      <w:r w:rsidRPr="00EF7836">
        <w:rPr>
          <w:rFonts w:ascii="David" w:hAnsi="David" w:cs="David"/>
          <w:sz w:val="24"/>
          <w:szCs w:val="24"/>
        </w:rPr>
        <w:t xml:space="preserve">escribe </w:t>
      </w:r>
      <w:r w:rsidR="00A027F1">
        <w:rPr>
          <w:rFonts w:ascii="David" w:hAnsi="David" w:cs="David"/>
          <w:sz w:val="24"/>
          <w:szCs w:val="24"/>
        </w:rPr>
        <w:t>F</w:t>
      </w:r>
      <w:r w:rsidRPr="00EF7836">
        <w:rPr>
          <w:rFonts w:ascii="David" w:hAnsi="David" w:cs="David"/>
          <w:sz w:val="24"/>
          <w:szCs w:val="24"/>
        </w:rPr>
        <w:t xml:space="preserve">ertilization in </w:t>
      </w:r>
      <w:r w:rsidR="00A027F1">
        <w:rPr>
          <w:rFonts w:ascii="David" w:hAnsi="David" w:cs="David"/>
          <w:sz w:val="24"/>
          <w:szCs w:val="24"/>
        </w:rPr>
        <w:t>S</w:t>
      </w:r>
      <w:r w:rsidRPr="00EF7836">
        <w:rPr>
          <w:rFonts w:ascii="David" w:hAnsi="David" w:cs="David"/>
          <w:sz w:val="24"/>
          <w:szCs w:val="24"/>
        </w:rPr>
        <w:t xml:space="preserve">cience </w:t>
      </w:r>
      <w:r w:rsidR="00A027F1">
        <w:rPr>
          <w:rFonts w:ascii="David" w:hAnsi="David" w:cs="David"/>
          <w:sz w:val="24"/>
          <w:szCs w:val="24"/>
        </w:rPr>
        <w:t>T</w:t>
      </w:r>
      <w:r w:rsidRPr="00EF7836">
        <w:rPr>
          <w:rFonts w:ascii="David" w:hAnsi="David" w:cs="David"/>
          <w:sz w:val="24"/>
          <w:szCs w:val="24"/>
        </w:rPr>
        <w:t xml:space="preserve">extbooks from </w:t>
      </w:r>
      <w:r w:rsidR="00A027F1">
        <w:rPr>
          <w:rFonts w:ascii="David" w:hAnsi="David" w:cs="David"/>
          <w:sz w:val="24"/>
          <w:szCs w:val="24"/>
        </w:rPr>
        <w:t>M</w:t>
      </w:r>
      <w:r w:rsidRPr="00EF7836">
        <w:rPr>
          <w:rFonts w:ascii="David" w:hAnsi="David" w:cs="David"/>
          <w:sz w:val="24"/>
          <w:szCs w:val="24"/>
        </w:rPr>
        <w:t xml:space="preserve">iddle school to </w:t>
      </w:r>
      <w:r w:rsidR="00A027F1">
        <w:rPr>
          <w:rFonts w:ascii="David" w:hAnsi="David" w:cs="David"/>
          <w:sz w:val="24"/>
          <w:szCs w:val="24"/>
        </w:rPr>
        <w:t>M</w:t>
      </w:r>
      <w:r w:rsidRPr="00EF7836">
        <w:rPr>
          <w:rFonts w:ascii="David" w:hAnsi="David" w:cs="David"/>
          <w:sz w:val="24"/>
          <w:szCs w:val="24"/>
        </w:rPr>
        <w:t xml:space="preserve">edical </w:t>
      </w:r>
      <w:r w:rsidR="00A027F1">
        <w:rPr>
          <w:rFonts w:ascii="David" w:hAnsi="David" w:cs="David"/>
          <w:sz w:val="24"/>
          <w:szCs w:val="24"/>
        </w:rPr>
        <w:t>S</w:t>
      </w:r>
      <w:r w:rsidRPr="00EF7836">
        <w:rPr>
          <w:rFonts w:ascii="David" w:hAnsi="David" w:cs="David"/>
          <w:sz w:val="24"/>
          <w:szCs w:val="24"/>
        </w:rPr>
        <w:t xml:space="preserve">chool”. </w:t>
      </w:r>
      <w:r w:rsidRPr="00245D0A">
        <w:rPr>
          <w:rFonts w:ascii="David" w:hAnsi="David" w:cs="David"/>
          <w:i/>
          <w:iCs/>
          <w:sz w:val="24"/>
          <w:szCs w:val="24"/>
        </w:rPr>
        <w:t>Cult Stud of Sci Educ</w:t>
      </w:r>
      <w:r w:rsidRPr="00EF7836">
        <w:rPr>
          <w:rFonts w:ascii="David" w:hAnsi="David" w:cs="David"/>
          <w:sz w:val="24"/>
          <w:szCs w:val="24"/>
        </w:rPr>
        <w:t>. 9. 201-220</w:t>
      </w:r>
      <w:r w:rsidR="00A027F1">
        <w:rPr>
          <w:rFonts w:ascii="David" w:hAnsi="David" w:cs="David"/>
          <w:sz w:val="24"/>
          <w:szCs w:val="24"/>
        </w:rPr>
        <w:t>.</w:t>
      </w:r>
    </w:p>
    <w:p w14:paraId="5FC4CDB5" w14:textId="77777777" w:rsidR="008545E0" w:rsidRPr="00A027F1" w:rsidRDefault="008545E0" w:rsidP="00B218D2">
      <w:pPr>
        <w:autoSpaceDE w:val="0"/>
        <w:autoSpaceDN w:val="0"/>
        <w:adjustRightInd w:val="0"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</w:p>
    <w:p w14:paraId="4C27A595" w14:textId="3AA1DE40" w:rsidR="009001B8" w:rsidRPr="00FC550D" w:rsidRDefault="00E00577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</w:t>
      </w:r>
      <w:r w:rsidR="00006468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  <w:r w:rsidR="009C03F6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ביקורת פמיניסטית על המודל הפוזיטיביסטי הרפואי</w:t>
      </w:r>
    </w:p>
    <w:p w14:paraId="61B1EEAD" w14:textId="77777777" w:rsidR="00A027F1" w:rsidRPr="00A027F1" w:rsidRDefault="00A027F1" w:rsidP="002445A6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A027F1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3B74F485" w14:textId="488C191C" w:rsidR="00A027F1" w:rsidRDefault="00A027F1" w:rsidP="00A027F1">
      <w:pPr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2D39CA">
        <w:rPr>
          <w:rFonts w:ascii="David" w:hAnsi="David" w:cs="David"/>
          <w:sz w:val="24"/>
          <w:szCs w:val="24"/>
        </w:rPr>
        <w:t>Deboleena</w:t>
      </w:r>
      <w:proofErr w:type="spellEnd"/>
      <w:r w:rsidRPr="002D39CA">
        <w:rPr>
          <w:rFonts w:ascii="David" w:hAnsi="David" w:cs="David"/>
          <w:sz w:val="24"/>
          <w:szCs w:val="24"/>
        </w:rPr>
        <w:t xml:space="preserve"> Roy. 2008. “Asking Different Questions: Feminist Practices for the Natural Sciences.” </w:t>
      </w:r>
      <w:r w:rsidRPr="002D39CA">
        <w:rPr>
          <w:rFonts w:ascii="David" w:hAnsi="David" w:cs="David"/>
          <w:i/>
          <w:iCs/>
          <w:sz w:val="24"/>
          <w:szCs w:val="24"/>
        </w:rPr>
        <w:t>Hypatia</w:t>
      </w:r>
      <w:r w:rsidRPr="002D39CA">
        <w:rPr>
          <w:rFonts w:ascii="David" w:hAnsi="David" w:cs="David"/>
          <w:sz w:val="24"/>
          <w:szCs w:val="24"/>
        </w:rPr>
        <w:t>. 23(4). pp. 148-153.</w:t>
      </w:r>
    </w:p>
    <w:p w14:paraId="6A977B56" w14:textId="77777777" w:rsidR="009D1DB8" w:rsidRDefault="009D1DB8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F61D9CF" w14:textId="2D2788F7" w:rsidR="00B218D2" w:rsidRDefault="00E00577" w:rsidP="009D1DB8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3</w:t>
      </w:r>
      <w:r w:rsidR="00B218D2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מגדר והפרופסיה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>: האישה במקצועות הרפואה</w:t>
      </w:r>
      <w:r w:rsidR="00A10A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והבריאות</w:t>
      </w:r>
    </w:p>
    <w:p w14:paraId="3454BDCE" w14:textId="525B9278" w:rsidR="009D1DB8" w:rsidRDefault="009D1DB8" w:rsidP="009D1DB8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1E0EE714" w14:textId="4A87AD1E" w:rsidR="00AA0A5A" w:rsidRPr="00AA0A5A" w:rsidRDefault="00AA0A5A" w:rsidP="00AA0A5A">
      <w:pPr>
        <w:spacing w:before="120"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Babaria, Palav, Sakena Abedin, David Berg, Marcella Nunez-Smith. 2012. “I’m Too Used to It”: A Longitudinal Qualitative study of </w:t>
      </w:r>
      <w:r w:rsidR="00FE64E3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 xml:space="preserve">hird </w:t>
      </w:r>
      <w:r w:rsidR="00FE64E3">
        <w:rPr>
          <w:rFonts w:ascii="David" w:hAnsi="David" w:cs="David"/>
          <w:sz w:val="24"/>
          <w:szCs w:val="24"/>
        </w:rPr>
        <w:t>Y</w:t>
      </w:r>
      <w:r>
        <w:rPr>
          <w:rFonts w:ascii="David" w:hAnsi="David" w:cs="David"/>
          <w:sz w:val="24"/>
          <w:szCs w:val="24"/>
        </w:rPr>
        <w:t xml:space="preserve">ear </w:t>
      </w:r>
      <w:r w:rsidR="00FE64E3">
        <w:rPr>
          <w:rFonts w:ascii="David" w:hAnsi="David" w:cs="David"/>
          <w:sz w:val="24"/>
          <w:szCs w:val="24"/>
        </w:rPr>
        <w:t>F</w:t>
      </w:r>
      <w:r>
        <w:rPr>
          <w:rFonts w:ascii="David" w:hAnsi="David" w:cs="David"/>
          <w:sz w:val="24"/>
          <w:szCs w:val="24"/>
        </w:rPr>
        <w:t xml:space="preserve">emale </w:t>
      </w:r>
      <w:r w:rsidR="00FE64E3">
        <w:rPr>
          <w:rFonts w:ascii="David" w:hAnsi="David" w:cs="David"/>
          <w:sz w:val="24"/>
          <w:szCs w:val="24"/>
        </w:rPr>
        <w:t>M</w:t>
      </w:r>
      <w:r>
        <w:rPr>
          <w:rFonts w:ascii="David" w:hAnsi="David" w:cs="David"/>
          <w:sz w:val="24"/>
          <w:szCs w:val="24"/>
        </w:rPr>
        <w:t xml:space="preserve">edical </w:t>
      </w:r>
      <w:r w:rsidR="00FE64E3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>tudents</w:t>
      </w:r>
      <w:r w:rsidR="00FE64E3">
        <w:rPr>
          <w:rFonts w:ascii="David" w:hAnsi="David" w:cs="David"/>
          <w:sz w:val="24"/>
          <w:szCs w:val="24"/>
        </w:rPr>
        <w:t xml:space="preserve">’ Experiences of Gendered Encounters in Medical Education”. </w:t>
      </w:r>
      <w:r w:rsidR="00FE64E3" w:rsidRPr="00FE64E3">
        <w:rPr>
          <w:rFonts w:ascii="David" w:hAnsi="David" w:cs="David"/>
          <w:i/>
          <w:iCs/>
          <w:sz w:val="24"/>
          <w:szCs w:val="24"/>
        </w:rPr>
        <w:t>Social Science and Medicine</w:t>
      </w:r>
      <w:r w:rsidR="00FE64E3">
        <w:rPr>
          <w:rFonts w:ascii="David" w:hAnsi="David" w:cs="David"/>
          <w:sz w:val="24"/>
          <w:szCs w:val="24"/>
        </w:rPr>
        <w:t>. 74. 1013-1020.</w:t>
      </w:r>
    </w:p>
    <w:p w14:paraId="37EB4573" w14:textId="77777777" w:rsidR="00AA0A5A" w:rsidRPr="009D1DB8" w:rsidRDefault="00AA0A5A" w:rsidP="00AA0A5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D1DB8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357D9CCB" w14:textId="570BEAFC" w:rsidR="00253F8F" w:rsidRPr="00757C34" w:rsidRDefault="00253F8F" w:rsidP="00253F8F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proofErr w:type="spellStart"/>
      <w:r w:rsidRPr="00757C34">
        <w:rPr>
          <w:rFonts w:ascii="David" w:hAnsi="David" w:cs="David"/>
          <w:sz w:val="24"/>
          <w:szCs w:val="24"/>
        </w:rPr>
        <w:t>Apesoa</w:t>
      </w:r>
      <w:proofErr w:type="spellEnd"/>
      <w:r w:rsidRPr="00757C34">
        <w:rPr>
          <w:rFonts w:ascii="David" w:hAnsi="David" w:cs="David"/>
          <w:sz w:val="24"/>
          <w:szCs w:val="24"/>
        </w:rPr>
        <w:t>-Varano, Ester Carolina. 2007. “Educated Caring: The Emergence of Professional</w:t>
      </w:r>
    </w:p>
    <w:p w14:paraId="18D2F085" w14:textId="59E3E944" w:rsidR="00B218D2" w:rsidRPr="00253F8F" w:rsidRDefault="00253F8F" w:rsidP="00253F8F">
      <w:pPr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757C34">
        <w:rPr>
          <w:rFonts w:ascii="David" w:hAnsi="David" w:cs="David"/>
          <w:sz w:val="24"/>
          <w:szCs w:val="24"/>
        </w:rPr>
        <w:t xml:space="preserve">Identity Among Nurses”. </w:t>
      </w:r>
      <w:r w:rsidRPr="00757C34">
        <w:rPr>
          <w:rFonts w:ascii="David" w:hAnsi="David" w:cs="David"/>
          <w:i/>
          <w:iCs/>
          <w:sz w:val="24"/>
          <w:szCs w:val="24"/>
        </w:rPr>
        <w:t>Qualitative Sociology</w:t>
      </w:r>
      <w:r w:rsidRPr="00757C34">
        <w:rPr>
          <w:rFonts w:ascii="David" w:hAnsi="David" w:cs="David"/>
          <w:sz w:val="24"/>
          <w:szCs w:val="24"/>
        </w:rPr>
        <w:t>. 30. 249-274.</w:t>
      </w:r>
    </w:p>
    <w:p w14:paraId="11AB2138" w14:textId="77777777" w:rsidR="009D1DB8" w:rsidRPr="009D1DB8" w:rsidRDefault="009D1DB8" w:rsidP="009D1DB8">
      <w:pPr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9D1DB8">
        <w:rPr>
          <w:rFonts w:ascii="David" w:hAnsi="David" w:cs="David"/>
          <w:sz w:val="24"/>
          <w:szCs w:val="24"/>
        </w:rPr>
        <w:t>Oreskes, Naomi</w:t>
      </w:r>
      <w:r w:rsidRPr="00674F9B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/>
          <w:sz w:val="24"/>
          <w:szCs w:val="24"/>
        </w:rPr>
        <w:t>1996. “</w:t>
      </w:r>
      <w:r w:rsidRPr="009D1DB8">
        <w:rPr>
          <w:rFonts w:ascii="David" w:hAnsi="David" w:cs="David"/>
          <w:sz w:val="24"/>
          <w:szCs w:val="24"/>
        </w:rPr>
        <w:t>Objectivity or Heroism? On the Invisibility of Women in Science</w:t>
      </w:r>
      <w:r>
        <w:rPr>
          <w:rFonts w:ascii="David" w:hAnsi="David" w:cs="David"/>
          <w:sz w:val="24"/>
          <w:szCs w:val="24"/>
        </w:rPr>
        <w:t>”.</w:t>
      </w:r>
      <w:r w:rsidRPr="009D1DB8">
        <w:rPr>
          <w:rFonts w:ascii="David" w:hAnsi="David" w:cs="David"/>
          <w:sz w:val="24"/>
          <w:szCs w:val="24"/>
        </w:rPr>
        <w:t xml:space="preserve"> </w:t>
      </w:r>
      <w:r w:rsidRPr="009D1DB8">
        <w:rPr>
          <w:rFonts w:ascii="David" w:hAnsi="David" w:cs="David"/>
          <w:i/>
          <w:iCs/>
          <w:sz w:val="24"/>
          <w:szCs w:val="24"/>
        </w:rPr>
        <w:t>Osiris</w:t>
      </w:r>
      <w:r>
        <w:rPr>
          <w:rFonts w:ascii="David" w:hAnsi="David" w:cs="David"/>
          <w:sz w:val="24"/>
          <w:szCs w:val="24"/>
        </w:rPr>
        <w:t>.</w:t>
      </w:r>
      <w:r w:rsidRPr="009D1DB8">
        <w:rPr>
          <w:rFonts w:ascii="David" w:hAnsi="David" w:cs="David"/>
          <w:sz w:val="24"/>
          <w:szCs w:val="24"/>
        </w:rPr>
        <w:t xml:space="preserve"> 11</w:t>
      </w:r>
      <w:r>
        <w:rPr>
          <w:rFonts w:ascii="David" w:hAnsi="David" w:cs="David"/>
          <w:sz w:val="24"/>
          <w:szCs w:val="24"/>
        </w:rPr>
        <w:t>.</w:t>
      </w:r>
      <w:r w:rsidRPr="009D1DB8">
        <w:rPr>
          <w:rFonts w:ascii="David" w:hAnsi="David" w:cs="David"/>
          <w:sz w:val="24"/>
          <w:szCs w:val="24"/>
        </w:rPr>
        <w:t xml:space="preserve"> 87-113</w:t>
      </w:r>
      <w:r>
        <w:rPr>
          <w:rFonts w:ascii="David" w:hAnsi="David" w:cs="David"/>
          <w:sz w:val="24"/>
          <w:szCs w:val="24"/>
        </w:rPr>
        <w:t>. (Focus on 102-113)</w:t>
      </w:r>
    </w:p>
    <w:p w14:paraId="18480F72" w14:textId="77777777" w:rsidR="00B22E68" w:rsidRPr="00EF76CC" w:rsidRDefault="00B22E68" w:rsidP="00B22E68">
      <w:pPr>
        <w:spacing w:after="0" w:line="360" w:lineRule="auto"/>
        <w:rPr>
          <w:rFonts w:ascii="David" w:hAnsi="David" w:cs="David"/>
          <w:sz w:val="24"/>
          <w:szCs w:val="24"/>
        </w:rPr>
      </w:pPr>
      <w:bookmarkStart w:id="2" w:name="_Hlk138940951"/>
      <w:r>
        <w:rPr>
          <w:rFonts w:ascii="David" w:hAnsi="David" w:cs="David"/>
          <w:sz w:val="24"/>
          <w:szCs w:val="24"/>
        </w:rPr>
        <w:t xml:space="preserve">Andrew, Lesly, Ken Robinson, Julie Dare, Leesa Costello. 2023. “Nursing Students Doing Gender: Implications for Higher Education and the Nursing Profession”. </w:t>
      </w:r>
      <w:r w:rsidRPr="00CA55E0">
        <w:rPr>
          <w:rFonts w:ascii="David" w:hAnsi="David" w:cs="David"/>
          <w:i/>
          <w:iCs/>
          <w:sz w:val="24"/>
          <w:szCs w:val="24"/>
        </w:rPr>
        <w:t>Nursing Inquiry</w:t>
      </w:r>
      <w:r>
        <w:rPr>
          <w:rFonts w:ascii="David" w:hAnsi="David" w:cs="David"/>
          <w:sz w:val="24"/>
          <w:szCs w:val="24"/>
        </w:rPr>
        <w:t xml:space="preserve">. </w:t>
      </w:r>
      <w:proofErr w:type="gramStart"/>
      <w:r>
        <w:rPr>
          <w:rFonts w:ascii="David" w:hAnsi="David" w:cs="David"/>
          <w:sz w:val="24"/>
          <w:szCs w:val="24"/>
        </w:rPr>
        <w:t>30:e</w:t>
      </w:r>
      <w:proofErr w:type="gramEnd"/>
      <w:r>
        <w:rPr>
          <w:rFonts w:ascii="David" w:hAnsi="David" w:cs="David"/>
          <w:sz w:val="24"/>
          <w:szCs w:val="24"/>
        </w:rPr>
        <w:t xml:space="preserve"> 12516.</w:t>
      </w:r>
    </w:p>
    <w:bookmarkEnd w:id="2"/>
    <w:p w14:paraId="7E97692F" w14:textId="77777777" w:rsidR="009D1DB8" w:rsidRDefault="009D1DB8" w:rsidP="009D1DB8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6628820" w14:textId="5E0517EC" w:rsidR="00EF7836" w:rsidRPr="009001B8" w:rsidRDefault="00E00577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4</w:t>
      </w:r>
      <w:r w:rsidR="00EF783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>. בין מגדר, לאום, אתניות ומעמד</w:t>
      </w: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, והקשר לאי שיוויון בבריאות</w:t>
      </w:r>
    </w:p>
    <w:p w14:paraId="2F85AA70" w14:textId="77777777" w:rsidR="00B85A2F" w:rsidRPr="00B85A2F" w:rsidRDefault="00B85A2F" w:rsidP="00B218D2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85A2F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2602669F" w14:textId="21E49ACB" w:rsidR="00F52215" w:rsidRPr="00F52215" w:rsidRDefault="00F52215" w:rsidP="00F5221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Shibli, Haneen, Limor </w:t>
      </w:r>
      <w:proofErr w:type="spellStart"/>
      <w:r>
        <w:rPr>
          <w:rFonts w:asciiTheme="majorBidi" w:hAnsiTheme="majorBidi" w:cstheme="majorBidi"/>
          <w:sz w:val="24"/>
          <w:szCs w:val="24"/>
        </w:rPr>
        <w:t>Aharonson</w:t>
      </w:r>
      <w:proofErr w:type="spellEnd"/>
      <w:r>
        <w:rPr>
          <w:rFonts w:asciiTheme="majorBidi" w:hAnsiTheme="majorBidi" w:cstheme="majorBidi"/>
          <w:sz w:val="24"/>
          <w:szCs w:val="24"/>
        </w:rPr>
        <w:t>-Daniel, Paula Feder-Bubis. “</w:t>
      </w:r>
      <w:r w:rsidRPr="00F52215">
        <w:rPr>
          <w:rFonts w:asciiTheme="majorBidi" w:hAnsiTheme="majorBidi" w:cstheme="majorBidi"/>
          <w:sz w:val="24"/>
          <w:szCs w:val="24"/>
        </w:rPr>
        <w:t xml:space="preserve">Perceptions </w:t>
      </w:r>
      <w:r>
        <w:rPr>
          <w:rFonts w:asciiTheme="majorBidi" w:hAnsiTheme="majorBidi" w:cstheme="majorBidi"/>
          <w:sz w:val="24"/>
          <w:szCs w:val="24"/>
        </w:rPr>
        <w:t>A</w:t>
      </w:r>
      <w:r w:rsidRPr="00F52215">
        <w:rPr>
          <w:rFonts w:asciiTheme="majorBidi" w:hAnsiTheme="majorBidi" w:cstheme="majorBidi"/>
          <w:sz w:val="24"/>
          <w:szCs w:val="24"/>
        </w:rPr>
        <w:t xml:space="preserve">bout the </w:t>
      </w:r>
      <w:r>
        <w:rPr>
          <w:rFonts w:asciiTheme="majorBidi" w:hAnsiTheme="majorBidi" w:cstheme="majorBidi"/>
          <w:sz w:val="24"/>
          <w:szCs w:val="24"/>
        </w:rPr>
        <w:t>A</w:t>
      </w:r>
      <w:r w:rsidRPr="00F52215">
        <w:rPr>
          <w:rFonts w:asciiTheme="majorBidi" w:hAnsiTheme="majorBidi" w:cstheme="majorBidi"/>
          <w:sz w:val="24"/>
          <w:szCs w:val="24"/>
        </w:rPr>
        <w:t xml:space="preserve">ccessibility of </w:t>
      </w:r>
      <w:r>
        <w:rPr>
          <w:rFonts w:asciiTheme="majorBidi" w:hAnsiTheme="majorBidi" w:cstheme="majorBidi"/>
          <w:sz w:val="24"/>
          <w:szCs w:val="24"/>
        </w:rPr>
        <w:t>H</w:t>
      </w:r>
      <w:r w:rsidRPr="00F52215">
        <w:rPr>
          <w:rFonts w:asciiTheme="majorBidi" w:hAnsiTheme="majorBidi" w:cstheme="majorBidi"/>
          <w:sz w:val="24"/>
          <w:szCs w:val="24"/>
        </w:rPr>
        <w:t xml:space="preserve">ealthcare </w:t>
      </w:r>
      <w:r>
        <w:rPr>
          <w:rFonts w:asciiTheme="majorBidi" w:hAnsiTheme="majorBidi" w:cstheme="majorBidi"/>
          <w:sz w:val="24"/>
          <w:szCs w:val="24"/>
        </w:rPr>
        <w:t>S</w:t>
      </w:r>
      <w:r w:rsidRPr="00F52215">
        <w:rPr>
          <w:rFonts w:asciiTheme="majorBidi" w:hAnsiTheme="majorBidi" w:cstheme="majorBidi"/>
          <w:sz w:val="24"/>
          <w:szCs w:val="24"/>
        </w:rPr>
        <w:t xml:space="preserve">ervices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F52215">
        <w:rPr>
          <w:rFonts w:asciiTheme="majorBidi" w:hAnsiTheme="majorBidi" w:cstheme="majorBidi"/>
          <w:sz w:val="24"/>
          <w:szCs w:val="24"/>
        </w:rPr>
        <w:t xml:space="preserve">mong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F52215">
        <w:rPr>
          <w:rFonts w:asciiTheme="majorBidi" w:hAnsiTheme="majorBidi" w:cstheme="majorBidi"/>
          <w:sz w:val="24"/>
          <w:szCs w:val="24"/>
        </w:rPr>
        <w:t xml:space="preserve">thnic </w:t>
      </w:r>
      <w:r>
        <w:rPr>
          <w:rFonts w:asciiTheme="majorBidi" w:hAnsiTheme="majorBidi" w:cstheme="majorBidi"/>
          <w:sz w:val="24"/>
          <w:szCs w:val="24"/>
        </w:rPr>
        <w:t>M</w:t>
      </w:r>
      <w:r w:rsidRPr="00F52215">
        <w:rPr>
          <w:rFonts w:asciiTheme="majorBidi" w:hAnsiTheme="majorBidi" w:cstheme="majorBidi"/>
          <w:sz w:val="24"/>
          <w:szCs w:val="24"/>
        </w:rPr>
        <w:t xml:space="preserve">inority </w:t>
      </w:r>
      <w:r>
        <w:rPr>
          <w:rFonts w:asciiTheme="majorBidi" w:hAnsiTheme="majorBidi" w:cstheme="majorBidi"/>
          <w:sz w:val="24"/>
          <w:szCs w:val="24"/>
        </w:rPr>
        <w:t>W</w:t>
      </w:r>
      <w:r w:rsidRPr="00F52215">
        <w:rPr>
          <w:rFonts w:asciiTheme="majorBidi" w:hAnsiTheme="majorBidi" w:cstheme="majorBidi"/>
          <w:sz w:val="24"/>
          <w:szCs w:val="24"/>
        </w:rPr>
        <w:t xml:space="preserve">omen: A </w:t>
      </w:r>
      <w:r>
        <w:rPr>
          <w:rFonts w:asciiTheme="majorBidi" w:hAnsiTheme="majorBidi" w:cstheme="majorBidi"/>
          <w:sz w:val="24"/>
          <w:szCs w:val="24"/>
        </w:rPr>
        <w:t>Q</w:t>
      </w:r>
      <w:r w:rsidRPr="00F52215">
        <w:rPr>
          <w:rFonts w:asciiTheme="majorBidi" w:hAnsiTheme="majorBidi" w:cstheme="majorBidi"/>
          <w:sz w:val="24"/>
          <w:szCs w:val="24"/>
        </w:rPr>
        <w:t xml:space="preserve">ualitative </w:t>
      </w:r>
      <w:r>
        <w:rPr>
          <w:rFonts w:asciiTheme="majorBidi" w:hAnsiTheme="majorBidi" w:cstheme="majorBidi"/>
          <w:sz w:val="24"/>
          <w:szCs w:val="24"/>
        </w:rPr>
        <w:t>S</w:t>
      </w:r>
      <w:r w:rsidRPr="00F52215">
        <w:rPr>
          <w:rFonts w:asciiTheme="majorBidi" w:hAnsiTheme="majorBidi" w:cstheme="majorBidi"/>
          <w:sz w:val="24"/>
          <w:szCs w:val="24"/>
        </w:rPr>
        <w:t xml:space="preserve">tudy </w:t>
      </w:r>
      <w:r>
        <w:rPr>
          <w:rFonts w:asciiTheme="majorBidi" w:hAnsiTheme="majorBidi" w:cstheme="majorBidi"/>
          <w:sz w:val="24"/>
          <w:szCs w:val="24"/>
        </w:rPr>
        <w:t>A</w:t>
      </w:r>
      <w:r w:rsidRPr="00F52215">
        <w:rPr>
          <w:rFonts w:asciiTheme="majorBidi" w:hAnsiTheme="majorBidi" w:cstheme="majorBidi"/>
          <w:sz w:val="24"/>
          <w:szCs w:val="24"/>
        </w:rPr>
        <w:t>mong Arab Bedouins in Israel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EA57067" w14:textId="77777777" w:rsidR="00F52215" w:rsidRPr="00F52215" w:rsidRDefault="00F52215" w:rsidP="00FE64E3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u w:val="single"/>
        </w:rPr>
      </w:pPr>
    </w:p>
    <w:p w14:paraId="5E07103F" w14:textId="50072AE9" w:rsidR="00F71236" w:rsidRDefault="00F71236" w:rsidP="00F71236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</w:rPr>
      </w:pPr>
      <w:r w:rsidRPr="00EF7836">
        <w:rPr>
          <w:rFonts w:ascii="David" w:hAnsi="David" w:cs="David"/>
          <w:b/>
          <w:bCs/>
          <w:sz w:val="24"/>
          <w:szCs w:val="24"/>
          <w:rtl/>
        </w:rPr>
        <w:t>סרט "לאן נעלמו הילדים"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93907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מאת</w:t>
      </w:r>
      <w:r w:rsidRPr="00493907">
        <w:rPr>
          <w:rFonts w:ascii="David" w:hAnsi="David" w:cs="David" w:hint="cs"/>
          <w:sz w:val="24"/>
          <w:szCs w:val="24"/>
          <w:rtl/>
        </w:rPr>
        <w:t xml:space="preserve"> גל גבאי</w:t>
      </w:r>
    </w:p>
    <w:p w14:paraId="0853334D" w14:textId="77777777" w:rsidR="00F71236" w:rsidRDefault="00F71236" w:rsidP="00F71236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</w:rPr>
      </w:pPr>
    </w:p>
    <w:p w14:paraId="0056B35B" w14:textId="3E06074F" w:rsidR="00F71236" w:rsidRPr="009D1DB8" w:rsidRDefault="00F71236" w:rsidP="00F71236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D1DB8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464E1033" w14:textId="77777777" w:rsidR="00FE64E3" w:rsidRDefault="00FE64E3" w:rsidP="00FE64E3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F7836">
        <w:rPr>
          <w:rFonts w:ascii="David" w:hAnsi="David" w:cs="David"/>
          <w:sz w:val="24"/>
          <w:szCs w:val="24"/>
          <w:rtl/>
        </w:rPr>
        <w:t xml:space="preserve">אייל, חדוה. 2009. דפו פרוורה: על מדיניות השימוש בקרב נשות הקהילה האתיופית בישראל. </w:t>
      </w:r>
      <w:r w:rsidRPr="00EF7836">
        <w:rPr>
          <w:rFonts w:ascii="David" w:hAnsi="David" w:cs="David"/>
          <w:b/>
          <w:bCs/>
          <w:sz w:val="24"/>
          <w:szCs w:val="24"/>
          <w:rtl/>
        </w:rPr>
        <w:t>פרויקט נשים וטכנולוגיות רפואיות</w:t>
      </w:r>
      <w:r w:rsidRPr="00EF7836">
        <w:rPr>
          <w:rFonts w:ascii="David" w:hAnsi="David" w:cs="David"/>
          <w:sz w:val="24"/>
          <w:szCs w:val="24"/>
          <w:rtl/>
        </w:rPr>
        <w:t xml:space="preserve">, ארגון 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EF7836">
        <w:rPr>
          <w:rFonts w:ascii="David" w:hAnsi="David" w:cs="David"/>
          <w:sz w:val="24"/>
          <w:szCs w:val="24"/>
          <w:rtl/>
        </w:rPr>
        <w:t>אשה לאשה" מרכז פמיניסטי בחיפה.</w:t>
      </w:r>
    </w:p>
    <w:p w14:paraId="1C320748" w14:textId="77777777" w:rsidR="00FE64E3" w:rsidRDefault="00FE64E3" w:rsidP="00FE64E3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F16247E" w14:textId="31B7DA83" w:rsidR="00026495" w:rsidRPr="009001B8" w:rsidRDefault="00E00577" w:rsidP="00FE64E3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51652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="0051652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  <w:r w:rsidR="00026495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מעגל חיי האישה </w:t>
      </w:r>
      <w:r w:rsidR="00006468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ב</w:t>
      </w:r>
      <w:r w:rsidR="00026495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>מרחב של פיקוח רפואי</w:t>
      </w:r>
    </w:p>
    <w:p w14:paraId="19367B6C" w14:textId="5D88F857" w:rsidR="00B85A2F" w:rsidRPr="00B85A2F" w:rsidRDefault="00B85A2F" w:rsidP="00B218D2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85A2F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6FC31078" w14:textId="285CF11D" w:rsidR="00BC6B07" w:rsidRDefault="00BC6B07" w:rsidP="00B85A2F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בן-עזרא, לירון. 2016. "</w:t>
      </w:r>
      <w:r w:rsidR="001B1CF3">
        <w:rPr>
          <w:rFonts w:ascii="David" w:hAnsi="David" w:cs="David" w:hint="cs"/>
          <w:sz w:val="24"/>
          <w:szCs w:val="24"/>
          <w:rtl/>
        </w:rPr>
        <w:t>הרהורים על תסמונת קדם וסתית</w:t>
      </w:r>
      <w:r>
        <w:rPr>
          <w:rFonts w:ascii="David" w:hAnsi="David" w:cs="David" w:hint="cs"/>
          <w:sz w:val="24"/>
          <w:szCs w:val="24"/>
          <w:rtl/>
        </w:rPr>
        <w:t xml:space="preserve">". בתוך: </w:t>
      </w:r>
      <w:r w:rsidRPr="00BC6B07">
        <w:rPr>
          <w:rFonts w:ascii="David" w:hAnsi="David" w:cs="David" w:hint="cs"/>
          <w:b/>
          <w:bCs/>
          <w:sz w:val="24"/>
          <w:szCs w:val="24"/>
          <w:rtl/>
        </w:rPr>
        <w:t>זה ייגמר בדם: המשמעות שנשים נותנות למחזור החודשי</w:t>
      </w:r>
      <w:r>
        <w:rPr>
          <w:rFonts w:ascii="David" w:hAnsi="David" w:cs="David" w:hint="cs"/>
          <w:sz w:val="24"/>
          <w:szCs w:val="24"/>
          <w:rtl/>
        </w:rPr>
        <w:t xml:space="preserve">. עבודת גמר לשם קבלת התואר "מוסמך אוניברסיטה בעבודה סוציאלית". אוניברסיטת תל אביב. עמ' </w:t>
      </w:r>
      <w:r w:rsidR="001B1CF3">
        <w:rPr>
          <w:rFonts w:ascii="David" w:hAnsi="David" w:cs="David" w:hint="cs"/>
          <w:sz w:val="24"/>
          <w:szCs w:val="24"/>
          <w:rtl/>
        </w:rPr>
        <w:t>51-59</w:t>
      </w:r>
      <w:r w:rsidR="00673023">
        <w:rPr>
          <w:rFonts w:ascii="David" w:hAnsi="David" w:cs="David" w:hint="cs"/>
          <w:sz w:val="24"/>
          <w:szCs w:val="24"/>
          <w:rtl/>
        </w:rPr>
        <w:t>.</w:t>
      </w:r>
    </w:p>
    <w:p w14:paraId="109AB4E3" w14:textId="7D1A1C16" w:rsidR="001F7FDA" w:rsidRPr="001F7FDA" w:rsidRDefault="001F7FDA" w:rsidP="001F7FDA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F7FDA">
        <w:rPr>
          <w:rFonts w:ascii="David" w:hAnsi="David" w:cs="David" w:hint="cs"/>
          <w:sz w:val="24"/>
          <w:szCs w:val="24"/>
          <w:u w:val="single"/>
          <w:rtl/>
        </w:rPr>
        <w:t>או:</w:t>
      </w:r>
    </w:p>
    <w:p w14:paraId="5102CD9E" w14:textId="37FB2E33" w:rsidR="00C445D5" w:rsidRDefault="00C445D5" w:rsidP="006A1D6A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445D5">
        <w:rPr>
          <w:rFonts w:ascii="David" w:hAnsi="David" w:cs="David" w:hint="cs"/>
          <w:sz w:val="24"/>
          <w:szCs w:val="24"/>
          <w:rtl/>
        </w:rPr>
        <w:t>אמיר, דלילה. 2017. "סיום המחזור: בין 'תופעה טבעית' ל'בעיה רפואית'</w:t>
      </w:r>
      <w:r>
        <w:rPr>
          <w:rFonts w:ascii="David" w:hAnsi="David" w:cs="David" w:hint="cs"/>
          <w:sz w:val="24"/>
          <w:szCs w:val="24"/>
          <w:rtl/>
        </w:rPr>
        <w:t>"</w:t>
      </w:r>
      <w:r w:rsidRPr="00C445D5">
        <w:rPr>
          <w:rFonts w:ascii="David" w:hAnsi="David" w:cs="David" w:hint="cs"/>
          <w:sz w:val="24"/>
          <w:szCs w:val="24"/>
          <w:rtl/>
        </w:rPr>
        <w:t>. בתוך: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תמונת מחזור: עיונים בשיח הווסת בישראל. </w:t>
      </w:r>
      <w:r w:rsidRPr="00C445D5">
        <w:rPr>
          <w:rFonts w:ascii="David" w:hAnsi="David" w:cs="David" w:hint="cs"/>
          <w:sz w:val="24"/>
          <w:szCs w:val="24"/>
          <w:rtl/>
        </w:rPr>
        <w:t>בעריכת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C445D5">
        <w:rPr>
          <w:rFonts w:ascii="David" w:hAnsi="David" w:cs="David" w:hint="cs"/>
          <w:sz w:val="24"/>
          <w:szCs w:val="24"/>
          <w:rtl/>
        </w:rPr>
        <w:t xml:space="preserve"> ענבל אסתר סיקורל, סמדר נוי, ענבל וילמובסקי, דלילה אמיר.</w:t>
      </w:r>
      <w:r>
        <w:rPr>
          <w:rFonts w:ascii="David" w:hAnsi="David" w:cs="David" w:hint="cs"/>
          <w:sz w:val="24"/>
          <w:szCs w:val="24"/>
          <w:rtl/>
        </w:rPr>
        <w:t xml:space="preserve"> המכללה האקדמית ספיר. עמ' 301-326.</w:t>
      </w:r>
    </w:p>
    <w:p w14:paraId="3A281B91" w14:textId="77777777" w:rsidR="001F7FDA" w:rsidRDefault="001F7FDA" w:rsidP="001F7FDA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5E4586E" w14:textId="068254FB" w:rsidR="006A1D6A" w:rsidRDefault="006A1D6A" w:rsidP="00C445D5">
      <w:pPr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A1D6A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30B2972E" w14:textId="35F066B4" w:rsidR="001763DE" w:rsidRDefault="001763DE" w:rsidP="001763DE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763DE">
        <w:rPr>
          <w:rFonts w:ascii="David" w:hAnsi="David" w:cs="David"/>
          <w:sz w:val="24"/>
          <w:szCs w:val="24"/>
          <w:rtl/>
        </w:rPr>
        <w:t>אמיר, מירב. 2005. "המנגנון של השעון הביולוגי"</w:t>
      </w:r>
      <w:r>
        <w:rPr>
          <w:rFonts w:ascii="David" w:hAnsi="David" w:cs="David" w:hint="cs"/>
          <w:sz w:val="24"/>
          <w:szCs w:val="24"/>
          <w:rtl/>
        </w:rPr>
        <w:t xml:space="preserve">. בתוך: </w:t>
      </w:r>
      <w:r w:rsidRPr="001763DE">
        <w:rPr>
          <w:rFonts w:ascii="David" w:hAnsi="David" w:cs="David"/>
          <w:b/>
          <w:bCs/>
          <w:sz w:val="24"/>
          <w:szCs w:val="24"/>
          <w:rtl/>
        </w:rPr>
        <w:t>הופעת</w:t>
      </w:r>
      <w:r w:rsidRPr="001763DE">
        <w:rPr>
          <w:rFonts w:ascii="David" w:hAnsi="David" w:cs="David"/>
          <w:b/>
          <w:bCs/>
          <w:sz w:val="24"/>
          <w:szCs w:val="24"/>
        </w:rPr>
        <w:t xml:space="preserve"> </w:t>
      </w:r>
      <w:r w:rsidRPr="001763DE">
        <w:rPr>
          <w:rFonts w:ascii="David" w:hAnsi="David" w:cs="David"/>
          <w:b/>
          <w:bCs/>
          <w:sz w:val="24"/>
          <w:szCs w:val="24"/>
          <w:rtl/>
        </w:rPr>
        <w:t>השעון</w:t>
      </w:r>
      <w:r w:rsidRPr="001763DE">
        <w:rPr>
          <w:rFonts w:ascii="David" w:hAnsi="David" w:cs="David"/>
          <w:b/>
          <w:bCs/>
          <w:sz w:val="24"/>
          <w:szCs w:val="24"/>
        </w:rPr>
        <w:t xml:space="preserve"> </w:t>
      </w:r>
      <w:r w:rsidRPr="001763DE">
        <w:rPr>
          <w:rFonts w:ascii="David" w:hAnsi="David" w:cs="David"/>
          <w:b/>
          <w:bCs/>
          <w:sz w:val="24"/>
          <w:szCs w:val="24"/>
          <w:rtl/>
        </w:rPr>
        <w:t>הביולוגי</w:t>
      </w:r>
      <w:r w:rsidRPr="001763DE">
        <w:rPr>
          <w:rFonts w:ascii="David" w:hAnsi="David" w:cs="David"/>
          <w:b/>
          <w:bCs/>
          <w:sz w:val="24"/>
          <w:szCs w:val="24"/>
        </w:rPr>
        <w:t xml:space="preserve"> </w:t>
      </w:r>
      <w:r w:rsidRPr="001763DE">
        <w:rPr>
          <w:rFonts w:ascii="David" w:hAnsi="David" w:cs="David"/>
          <w:b/>
          <w:bCs/>
          <w:sz w:val="24"/>
          <w:szCs w:val="24"/>
          <w:rtl/>
        </w:rPr>
        <w:t>של מערכת הרבייה הנשית כמנגנון להסדרה חברתית</w:t>
      </w:r>
      <w:r w:rsidRPr="001763DE">
        <w:rPr>
          <w:rFonts w:ascii="David" w:hAnsi="David" w:cs="David"/>
          <w:sz w:val="24"/>
          <w:szCs w:val="24"/>
          <w:rtl/>
        </w:rPr>
        <w:t>. עבודת גמר לתואר מוסמך, אוניברסיטת תל-אביב. עמ' 49-65.</w:t>
      </w:r>
    </w:p>
    <w:p w14:paraId="4A9E854F" w14:textId="77777777" w:rsidR="001B1CF3" w:rsidRDefault="001B1CF3" w:rsidP="001B1CF3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F7836">
        <w:rPr>
          <w:rFonts w:ascii="David" w:hAnsi="David" w:cs="David"/>
          <w:sz w:val="24"/>
          <w:szCs w:val="24"/>
        </w:rPr>
        <w:t xml:space="preserve">Rodin, Mari. 1992. "The Social Construction of Premenstrual Syndrome". </w:t>
      </w:r>
      <w:r w:rsidRPr="00EF7836">
        <w:rPr>
          <w:rFonts w:ascii="David" w:hAnsi="David" w:cs="David"/>
          <w:i/>
          <w:iCs/>
          <w:sz w:val="24"/>
          <w:szCs w:val="24"/>
        </w:rPr>
        <w:t>Social Science &amp; Medicine</w:t>
      </w:r>
      <w:r w:rsidRPr="00EF7836">
        <w:rPr>
          <w:rFonts w:ascii="David" w:hAnsi="David" w:cs="David"/>
          <w:sz w:val="24"/>
          <w:szCs w:val="24"/>
        </w:rPr>
        <w:t>, 35(1): 49-56.</w:t>
      </w:r>
    </w:p>
    <w:p w14:paraId="57629975" w14:textId="77777777" w:rsidR="00A6605B" w:rsidRDefault="00A6605B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F42733F" w14:textId="1D516A2A" w:rsidR="00381C3B" w:rsidRPr="009001B8" w:rsidRDefault="00E00577" w:rsidP="00A6605B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6</w:t>
      </w:r>
      <w:r w:rsidR="0051652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  <w:r w:rsidR="00381C3B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>קולות מושתקים</w:t>
      </w:r>
      <w:r w:rsidR="009001B8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, מחלות שקופות</w:t>
      </w:r>
    </w:p>
    <w:p w14:paraId="3FDAA5C5" w14:textId="22DBCD1E" w:rsidR="006A1D6A" w:rsidRPr="006A1D6A" w:rsidRDefault="006A1D6A" w:rsidP="009001B8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A1D6A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0EEA4052" w14:textId="163F206C" w:rsidR="00EF7836" w:rsidRDefault="00EF7836" w:rsidP="00B218D2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EF7836">
        <w:rPr>
          <w:rFonts w:ascii="David" w:hAnsi="David" w:cs="David"/>
          <w:sz w:val="24"/>
          <w:szCs w:val="24"/>
          <w:rtl/>
        </w:rPr>
        <w:t xml:space="preserve">פינקלשטיין, עדי. 2014. "'אנחנו חיים בעולם האין': נשים חולות מדברות מתוך סבל גופני על עמימות רפואית והכחשה חברתית". </w:t>
      </w:r>
      <w:r w:rsidRPr="00EF7836">
        <w:rPr>
          <w:rFonts w:ascii="David" w:hAnsi="David" w:cs="David"/>
          <w:b/>
          <w:bCs/>
          <w:sz w:val="24"/>
          <w:szCs w:val="24"/>
          <w:rtl/>
        </w:rPr>
        <w:t>סוציולוגיה ישראלית</w:t>
      </w:r>
      <w:r w:rsidRPr="00EF7836">
        <w:rPr>
          <w:rFonts w:ascii="David" w:hAnsi="David" w:cs="David"/>
          <w:sz w:val="24"/>
          <w:szCs w:val="24"/>
          <w:rtl/>
        </w:rPr>
        <w:t>, טו(2): 389-415.</w:t>
      </w:r>
    </w:p>
    <w:p w14:paraId="64A0BF84" w14:textId="08AC31C0" w:rsidR="00E35793" w:rsidRDefault="00E35793" w:rsidP="00E35793">
      <w:pPr>
        <w:pStyle w:val="Heading1"/>
        <w:spacing w:line="360" w:lineRule="auto"/>
        <w:jc w:val="both"/>
        <w:rPr>
          <w:rFonts w:ascii="David" w:eastAsiaTheme="minorHAnsi" w:hAnsi="David" w:cs="David"/>
          <w:b w:val="0"/>
          <w:bCs w:val="0"/>
          <w:kern w:val="0"/>
          <w:sz w:val="24"/>
          <w:szCs w:val="24"/>
          <w:rtl/>
        </w:rPr>
      </w:pPr>
      <w:proofErr w:type="spellStart"/>
      <w:r w:rsidRPr="00E35793"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>Samulowitz</w:t>
      </w:r>
      <w:proofErr w:type="spellEnd"/>
      <w:r w:rsidRPr="00E35793"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 xml:space="preserve">, Anke, Ida </w:t>
      </w:r>
      <w:proofErr w:type="spellStart"/>
      <w:r w:rsidRPr="00E35793"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>Gremyr</w:t>
      </w:r>
      <w:proofErr w:type="spellEnd"/>
      <w:r w:rsidRPr="00E35793"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>, Erik Eriksson, Gunnel Hensing. 2018. “Brave Men” and “Emotional Women”: A Theory-Guided Literature Review on Gender Bias in Health Care and Gendered Norms towards Patients with Chronic Pain</w:t>
      </w:r>
      <w:r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 xml:space="preserve">”. </w:t>
      </w:r>
      <w:r w:rsidRPr="00E35793">
        <w:rPr>
          <w:rFonts w:ascii="David" w:eastAsiaTheme="minorHAnsi" w:hAnsi="David" w:cs="David"/>
          <w:b w:val="0"/>
          <w:bCs w:val="0"/>
          <w:i/>
          <w:iCs/>
          <w:kern w:val="0"/>
          <w:sz w:val="24"/>
          <w:szCs w:val="24"/>
        </w:rPr>
        <w:t>Pain Research and Management</w:t>
      </w:r>
      <w:r>
        <w:rPr>
          <w:rFonts w:ascii="David" w:eastAsiaTheme="minorHAnsi" w:hAnsi="David" w:cs="David"/>
          <w:b w:val="0"/>
          <w:bCs w:val="0"/>
          <w:kern w:val="0"/>
          <w:sz w:val="24"/>
          <w:szCs w:val="24"/>
        </w:rPr>
        <w:t>. Feb 2018. 1-14.</w:t>
      </w:r>
    </w:p>
    <w:p w14:paraId="64F733CA" w14:textId="77777777" w:rsidR="00B22E68" w:rsidRPr="00B22E68" w:rsidRDefault="00B22E68" w:rsidP="00B22E68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22E68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78A70C07" w14:textId="28EE9C84" w:rsidR="00B22E68" w:rsidRPr="00493907" w:rsidRDefault="00B22E68" w:rsidP="00B22E68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493907">
        <w:rPr>
          <w:rFonts w:ascii="David" w:hAnsi="David" w:cs="David"/>
          <w:sz w:val="24"/>
          <w:szCs w:val="24"/>
          <w:rtl/>
        </w:rPr>
        <w:t>פרידן, בטי. 2009 [1963]. "הבעיה שאין לה שם" (עמ' 48-61), בתוך</w:t>
      </w:r>
      <w:r w:rsidRPr="00493907">
        <w:rPr>
          <w:rFonts w:ascii="David" w:hAnsi="David" w:cs="David"/>
          <w:b/>
          <w:bCs/>
          <w:sz w:val="24"/>
          <w:szCs w:val="24"/>
          <w:rtl/>
        </w:rPr>
        <w:t xml:space="preserve"> ללמוד פמיניזם: מקראה. מאמרים ומסמכי יסוד בחשיבה פמיניסטית, </w:t>
      </w:r>
      <w:r w:rsidRPr="00493907">
        <w:rPr>
          <w:rFonts w:ascii="David" w:hAnsi="David" w:cs="David"/>
          <w:sz w:val="24"/>
          <w:szCs w:val="24"/>
          <w:rtl/>
        </w:rPr>
        <w:t>דלית באום ונוספות (עורכות). הוצאת הקיבוץ המאוחד, סדרת מגדרים.</w:t>
      </w:r>
    </w:p>
    <w:p w14:paraId="079D6DE5" w14:textId="04F1990E" w:rsidR="00B218D2" w:rsidRPr="009001B8" w:rsidRDefault="00E00577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נושא </w:t>
      </w:r>
      <w:r w:rsidR="00B218D2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r w:rsidR="00B218D2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מגדר </w:t>
      </w:r>
      <w:r w:rsidR="009001B8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בראי הנפש</w:t>
      </w:r>
    </w:p>
    <w:p w14:paraId="3CD9F653" w14:textId="08A5FBE6" w:rsidR="00245D0A" w:rsidRDefault="00245D0A" w:rsidP="00B218D2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45D0A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7B70CB9A" w14:textId="7AE3BD07" w:rsidR="00B218D2" w:rsidRDefault="00B218D2" w:rsidP="00F71236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D39CA">
        <w:rPr>
          <w:rFonts w:ascii="David" w:hAnsi="David" w:cs="David"/>
          <w:sz w:val="24"/>
          <w:szCs w:val="24"/>
          <w:rtl/>
        </w:rPr>
        <w:t xml:space="preserve">דונת, אורנה. 2013. "אמביוולנטיות כלפי רגשות במסורת חשיבה מערבית". בתוך </w:t>
      </w:r>
      <w:r w:rsidRPr="002D39CA">
        <w:rPr>
          <w:rFonts w:ascii="David" w:hAnsi="David" w:cs="David"/>
          <w:b/>
          <w:bCs/>
          <w:sz w:val="24"/>
          <w:szCs w:val="24"/>
          <w:rtl/>
        </w:rPr>
        <w:t>בכייה לדורות; חרטה על אימהוּת</w:t>
      </w:r>
      <w:r w:rsidRPr="002D39CA">
        <w:rPr>
          <w:rFonts w:ascii="David" w:hAnsi="David" w:cs="David"/>
          <w:sz w:val="24"/>
          <w:szCs w:val="24"/>
          <w:rtl/>
        </w:rPr>
        <w:t>, עבודה לשם קבלת תואר "דוקטור לפילוסופיה", החוג לסוציולוגיה ואנתרופולוגיה, אוניברסיטת תל-אביב.</w:t>
      </w:r>
    </w:p>
    <w:p w14:paraId="64A09AA2" w14:textId="77777777" w:rsidR="00FE64E3" w:rsidRDefault="00FE64E3" w:rsidP="00245D0A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101010B" w14:textId="6D96E4E5" w:rsidR="00245D0A" w:rsidRDefault="00245D0A" w:rsidP="001F7FDA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45D0A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0CCC6023" w14:textId="77777777" w:rsidR="00C17941" w:rsidRPr="00EF7836" w:rsidRDefault="00C17941" w:rsidP="00C17941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534C7">
        <w:rPr>
          <w:rFonts w:ascii="David" w:hAnsi="David" w:cs="David"/>
          <w:sz w:val="24"/>
          <w:szCs w:val="24"/>
          <w:rtl/>
        </w:rPr>
        <w:t xml:space="preserve">זיו, אפי. 2012. "טראומה עיקשת". </w:t>
      </w:r>
      <w:r w:rsidRPr="001534C7">
        <w:rPr>
          <w:rFonts w:ascii="David" w:hAnsi="David" w:cs="David"/>
          <w:b/>
          <w:bCs/>
          <w:sz w:val="24"/>
          <w:szCs w:val="24"/>
          <w:rtl/>
        </w:rPr>
        <w:t>מפתח: כתב-עת לקסיקלי למחשבה פוליטית</w:t>
      </w:r>
      <w:r w:rsidRPr="001534C7">
        <w:rPr>
          <w:rFonts w:ascii="David" w:hAnsi="David" w:cs="David" w:hint="cs"/>
          <w:sz w:val="24"/>
          <w:szCs w:val="24"/>
          <w:rtl/>
        </w:rPr>
        <w:t>.</w:t>
      </w:r>
      <w:r w:rsidRPr="001534C7">
        <w:rPr>
          <w:rFonts w:ascii="David" w:hAnsi="David" w:cs="David"/>
          <w:sz w:val="24"/>
          <w:szCs w:val="24"/>
          <w:rtl/>
        </w:rPr>
        <w:t xml:space="preserve"> 5</w:t>
      </w:r>
      <w:r w:rsidRPr="001534C7">
        <w:rPr>
          <w:rFonts w:ascii="David" w:hAnsi="David" w:cs="David" w:hint="cs"/>
          <w:sz w:val="24"/>
          <w:szCs w:val="24"/>
          <w:rtl/>
        </w:rPr>
        <w:t>.</w:t>
      </w:r>
      <w:r w:rsidRPr="001534C7">
        <w:rPr>
          <w:rFonts w:ascii="David" w:hAnsi="David" w:cs="David"/>
          <w:sz w:val="24"/>
          <w:szCs w:val="24"/>
          <w:rtl/>
        </w:rPr>
        <w:t xml:space="preserve"> עמ' </w:t>
      </w:r>
      <w:r w:rsidRPr="001534C7">
        <w:rPr>
          <w:rFonts w:ascii="David" w:hAnsi="David" w:cs="David" w:hint="cs"/>
          <w:sz w:val="24"/>
          <w:szCs w:val="24"/>
          <w:rtl/>
        </w:rPr>
        <w:t>58</w:t>
      </w:r>
      <w:r w:rsidRPr="001534C7">
        <w:rPr>
          <w:rFonts w:ascii="David" w:hAnsi="David" w:cs="David"/>
          <w:sz w:val="24"/>
          <w:szCs w:val="24"/>
          <w:rtl/>
        </w:rPr>
        <w:t>-73.</w:t>
      </w:r>
    </w:p>
    <w:p w14:paraId="24292BF4" w14:textId="7418F267" w:rsidR="00245D0A" w:rsidRPr="002D39CA" w:rsidRDefault="00245D0A" w:rsidP="00245D0A">
      <w:p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2D39CA">
        <w:rPr>
          <w:rFonts w:ascii="David" w:hAnsi="David" w:cs="David"/>
          <w:sz w:val="24"/>
          <w:szCs w:val="24"/>
        </w:rPr>
        <w:t xml:space="preserve">Chesler, Phyllis. 1990. “Twenty Years Since Women and Madness: Toward a Feminist Institute of Mental Health and Healing”. </w:t>
      </w:r>
      <w:r w:rsidRPr="002D39CA">
        <w:rPr>
          <w:rFonts w:ascii="David" w:hAnsi="David" w:cs="David"/>
          <w:i/>
          <w:iCs/>
          <w:sz w:val="24"/>
          <w:szCs w:val="24"/>
        </w:rPr>
        <w:t>The Journal of Mind and Behavior</w:t>
      </w:r>
      <w:r w:rsidRPr="002D39CA">
        <w:rPr>
          <w:rFonts w:ascii="David" w:hAnsi="David" w:cs="David"/>
          <w:sz w:val="24"/>
          <w:szCs w:val="24"/>
        </w:rPr>
        <w:t>. 11, 313-322.</w:t>
      </w:r>
    </w:p>
    <w:p w14:paraId="543C6B9F" w14:textId="1419F695" w:rsidR="006E4C33" w:rsidRPr="00EF7836" w:rsidRDefault="006E4C33" w:rsidP="006E4C33">
      <w:pPr>
        <w:widowControl w:val="0"/>
        <w:spacing w:before="120" w:after="120" w:line="360" w:lineRule="auto"/>
        <w:ind w:right="-180"/>
        <w:outlineLvl w:val="0"/>
        <w:rPr>
          <w:rFonts w:ascii="David" w:hAnsi="David" w:cs="David"/>
          <w:sz w:val="24"/>
          <w:szCs w:val="24"/>
        </w:rPr>
      </w:pPr>
      <w:r w:rsidRPr="002D39CA">
        <w:rPr>
          <w:rFonts w:ascii="David" w:hAnsi="David" w:cs="David"/>
          <w:sz w:val="24"/>
          <w:szCs w:val="24"/>
        </w:rPr>
        <w:t>Martin, Emily. 2001. “Premenstrual Syndrome, Work Discipline, and Anger,” in</w:t>
      </w:r>
      <w:r w:rsidR="006E74DA" w:rsidRPr="002D39CA">
        <w:rPr>
          <w:rFonts w:ascii="David" w:hAnsi="David" w:cs="David"/>
          <w:sz w:val="24"/>
          <w:szCs w:val="24"/>
        </w:rPr>
        <w:t>:</w:t>
      </w:r>
      <w:r w:rsidRPr="002D39CA">
        <w:rPr>
          <w:rFonts w:ascii="David" w:hAnsi="David" w:cs="David"/>
          <w:sz w:val="24"/>
          <w:szCs w:val="24"/>
        </w:rPr>
        <w:t xml:space="preserve"> Wyer, et al. </w:t>
      </w:r>
      <w:r w:rsidRPr="002D39CA">
        <w:rPr>
          <w:rFonts w:ascii="David" w:hAnsi="David" w:cs="David"/>
          <w:i/>
          <w:iCs/>
          <w:sz w:val="24"/>
          <w:szCs w:val="24"/>
        </w:rPr>
        <w:t>Women, Science, and Technology</w:t>
      </w:r>
      <w:r w:rsidRPr="002D39CA">
        <w:rPr>
          <w:rFonts w:ascii="David" w:hAnsi="David" w:cs="David"/>
          <w:sz w:val="24"/>
          <w:szCs w:val="24"/>
        </w:rPr>
        <w:t>. Routledge. pp. 285-298.</w:t>
      </w:r>
    </w:p>
    <w:p w14:paraId="3F894965" w14:textId="77777777" w:rsidR="00F17FBA" w:rsidRDefault="00F17FBA" w:rsidP="00B218D2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3018A65" w14:textId="61D9FD83" w:rsidR="00EF7836" w:rsidRPr="009001B8" w:rsidRDefault="00E00577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</w:t>
      </w:r>
      <w:r w:rsidR="00EF783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8</w:t>
      </w:r>
      <w:r w:rsidR="00EF783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  <w:r w:rsidR="00EC6564">
        <w:rPr>
          <w:rFonts w:ascii="David" w:hAnsi="David" w:cs="David" w:hint="cs"/>
          <w:b/>
          <w:bCs/>
          <w:sz w:val="24"/>
          <w:szCs w:val="24"/>
          <w:u w:val="single"/>
          <w:rtl/>
        </w:rPr>
        <w:t>נשים</w:t>
      </w:r>
      <w:r w:rsidR="00EF7836"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>, רפואה ואסתטיקה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17F79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הקשר בין יופי לבין בריאות</w:t>
      </w:r>
    </w:p>
    <w:p w14:paraId="552C0EF3" w14:textId="7644495A" w:rsidR="001023DA" w:rsidRPr="001023DA" w:rsidRDefault="001023DA" w:rsidP="00B218D2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023DA">
        <w:rPr>
          <w:rFonts w:ascii="David" w:hAnsi="David" w:cs="David" w:hint="cs"/>
          <w:b/>
          <w:bCs/>
          <w:sz w:val="24"/>
          <w:szCs w:val="24"/>
          <w:rtl/>
        </w:rPr>
        <w:t>קריאת חובה:</w:t>
      </w:r>
    </w:p>
    <w:p w14:paraId="7B62E4F5" w14:textId="005937C9" w:rsidR="00130054" w:rsidRDefault="00006468" w:rsidP="00B218D2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וולף, נעמי. 1992. </w:t>
      </w:r>
      <w:r w:rsidR="001023DA">
        <w:rPr>
          <w:rFonts w:ascii="David" w:hAnsi="David" w:cs="David" w:hint="cs"/>
          <w:sz w:val="24"/>
          <w:szCs w:val="24"/>
          <w:rtl/>
        </w:rPr>
        <w:t xml:space="preserve">"מיתוס היופי". בתוך: </w:t>
      </w:r>
      <w:r w:rsidR="001023DA" w:rsidRPr="001023DA">
        <w:rPr>
          <w:rFonts w:ascii="David" w:hAnsi="David" w:cs="David" w:hint="cs"/>
          <w:b/>
          <w:bCs/>
          <w:sz w:val="24"/>
          <w:szCs w:val="24"/>
          <w:rtl/>
        </w:rPr>
        <w:t>מיתוס היופי</w:t>
      </w:r>
      <w:r w:rsidR="001023DA">
        <w:rPr>
          <w:rFonts w:ascii="David" w:hAnsi="David" w:cs="David" w:hint="cs"/>
          <w:sz w:val="24"/>
          <w:szCs w:val="24"/>
          <w:rtl/>
        </w:rPr>
        <w:t>. הוצאת הקיבוץ המאוחד. עמ' 18-26.</w:t>
      </w:r>
    </w:p>
    <w:p w14:paraId="78ED8A6A" w14:textId="0B98F454" w:rsidR="007410D5" w:rsidRDefault="007410D5" w:rsidP="007410D5">
      <w:pPr>
        <w:bidi/>
        <w:spacing w:before="120" w:after="120" w:line="36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Stoll, Laurie Cooper. 2019. “Fat Is a Social Justice Issue, </w:t>
      </w:r>
      <w:proofErr w:type="gramStart"/>
      <w:r>
        <w:rPr>
          <w:rFonts w:ascii="David" w:hAnsi="David" w:cs="David"/>
          <w:sz w:val="24"/>
          <w:szCs w:val="24"/>
        </w:rPr>
        <w:t>Too</w:t>
      </w:r>
      <w:proofErr w:type="gramEnd"/>
      <w:r>
        <w:rPr>
          <w:rFonts w:ascii="David" w:hAnsi="David" w:cs="David"/>
          <w:sz w:val="24"/>
          <w:szCs w:val="24"/>
        </w:rPr>
        <w:t xml:space="preserve">.” </w:t>
      </w:r>
      <w:r w:rsidRPr="007410D5">
        <w:rPr>
          <w:rFonts w:ascii="David" w:hAnsi="David" w:cs="David"/>
          <w:i/>
          <w:iCs/>
          <w:sz w:val="24"/>
          <w:szCs w:val="24"/>
        </w:rPr>
        <w:t>Humanity &amp; Society</w:t>
      </w:r>
      <w:r>
        <w:rPr>
          <w:rFonts w:ascii="David" w:hAnsi="David" w:cs="David"/>
          <w:sz w:val="24"/>
          <w:szCs w:val="24"/>
        </w:rPr>
        <w:t>. 43(4). 421-441.</w:t>
      </w:r>
    </w:p>
    <w:p w14:paraId="3B1EBA73" w14:textId="24E3ABE4" w:rsidR="007410D5" w:rsidRPr="00FC550D" w:rsidRDefault="007410D5" w:rsidP="007410D5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023DA">
        <w:rPr>
          <w:rFonts w:ascii="David" w:hAnsi="David" w:cs="David" w:hint="cs"/>
          <w:b/>
          <w:bCs/>
          <w:sz w:val="24"/>
          <w:szCs w:val="24"/>
          <w:rtl/>
        </w:rPr>
        <w:t>קריאת רשות:</w:t>
      </w:r>
    </w:p>
    <w:p w14:paraId="37D888B2" w14:textId="453C538E" w:rsidR="00FC550D" w:rsidRPr="00FC550D" w:rsidRDefault="00FC550D" w:rsidP="00FC550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D39CA">
        <w:rPr>
          <w:rFonts w:ascii="David" w:hAnsi="David" w:cs="David"/>
          <w:sz w:val="24"/>
          <w:szCs w:val="24"/>
        </w:rPr>
        <w:t xml:space="preserve">Bordo, Susan. 2003. </w:t>
      </w:r>
      <w:r w:rsidR="00206830" w:rsidRPr="002D39CA">
        <w:rPr>
          <w:rFonts w:ascii="David" w:hAnsi="David" w:cs="David"/>
          <w:sz w:val="24"/>
          <w:szCs w:val="24"/>
        </w:rPr>
        <w:t>“Whose Body Is This? Feminism, Medicine, and the conceptualization of eating disorders”</w:t>
      </w:r>
      <w:r w:rsidRPr="002D39CA">
        <w:rPr>
          <w:rFonts w:ascii="David" w:hAnsi="David" w:cs="David"/>
          <w:sz w:val="24"/>
          <w:szCs w:val="24"/>
        </w:rPr>
        <w:t xml:space="preserve">. In: </w:t>
      </w:r>
      <w:r w:rsidRPr="002D39CA">
        <w:rPr>
          <w:rFonts w:ascii="David" w:hAnsi="David" w:cs="David"/>
          <w:i/>
          <w:iCs/>
          <w:sz w:val="24"/>
          <w:szCs w:val="24"/>
        </w:rPr>
        <w:t>Unbearable Weight: Feminism, Western Culture, and the Body</w:t>
      </w:r>
      <w:r w:rsidRPr="002D39CA">
        <w:rPr>
          <w:rFonts w:ascii="David" w:hAnsi="David" w:cs="David"/>
          <w:sz w:val="24"/>
          <w:szCs w:val="24"/>
        </w:rPr>
        <w:t>. 49-60.</w:t>
      </w:r>
    </w:p>
    <w:p w14:paraId="1CCF7B2A" w14:textId="1107E1BD" w:rsidR="001023DA" w:rsidRPr="002D39CA" w:rsidRDefault="001023DA" w:rsidP="001023DA">
      <w:pPr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2D39CA">
        <w:rPr>
          <w:rFonts w:ascii="David" w:hAnsi="David" w:cs="David"/>
          <w:sz w:val="24"/>
          <w:szCs w:val="24"/>
        </w:rPr>
        <w:t xml:space="preserve">Herzig, Rebecca. 2000. “The Woman Beneath the Hair: Treating Hypertrichosis, 1870-1930”. </w:t>
      </w:r>
      <w:r w:rsidRPr="002D39CA">
        <w:rPr>
          <w:rFonts w:ascii="David" w:hAnsi="David" w:cs="David"/>
          <w:i/>
          <w:iCs/>
          <w:sz w:val="24"/>
          <w:szCs w:val="24"/>
        </w:rPr>
        <w:t>NWSA Journal</w:t>
      </w:r>
      <w:r w:rsidR="006E4C33" w:rsidRPr="002D39CA">
        <w:rPr>
          <w:rFonts w:ascii="David" w:hAnsi="David" w:cs="David"/>
          <w:sz w:val="24"/>
          <w:szCs w:val="24"/>
        </w:rPr>
        <w:t xml:space="preserve">. </w:t>
      </w:r>
      <w:r w:rsidRPr="002D39CA">
        <w:rPr>
          <w:rFonts w:ascii="David" w:hAnsi="David" w:cs="David"/>
          <w:sz w:val="24"/>
          <w:szCs w:val="24"/>
        </w:rPr>
        <w:t>12 (3)</w:t>
      </w:r>
      <w:r w:rsidR="006E4C33" w:rsidRPr="002D39CA">
        <w:rPr>
          <w:rFonts w:ascii="David" w:hAnsi="David" w:cs="David"/>
          <w:sz w:val="24"/>
          <w:szCs w:val="24"/>
        </w:rPr>
        <w:t>.</w:t>
      </w:r>
      <w:r w:rsidRPr="002D39CA">
        <w:rPr>
          <w:rFonts w:ascii="David" w:hAnsi="David" w:cs="David"/>
          <w:sz w:val="24"/>
          <w:szCs w:val="24"/>
        </w:rPr>
        <w:t xml:space="preserve"> 50-66.</w:t>
      </w:r>
    </w:p>
    <w:p w14:paraId="5C0FD81E" w14:textId="77777777" w:rsidR="00673023" w:rsidRDefault="00673023" w:rsidP="00F17FBA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7D83BA4" w14:textId="365E55D7" w:rsidR="00E00577" w:rsidRPr="009001B8" w:rsidRDefault="00E00577" w:rsidP="00673023">
      <w:pPr>
        <w:bidi/>
        <w:spacing w:before="120"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נושא 9</w:t>
      </w:r>
      <w:r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. 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>מין, מגדר, מיניות:</w:t>
      </w:r>
      <w:r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9001B8">
        <w:rPr>
          <w:rFonts w:ascii="David" w:hAnsi="David" w:cs="David"/>
          <w:b/>
          <w:bCs/>
          <w:sz w:val="24"/>
          <w:szCs w:val="24"/>
          <w:u w:val="single"/>
          <w:rtl/>
        </w:rPr>
        <w:t>מיניות</w:t>
      </w:r>
      <w:r w:rsidR="001023DA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הנשית, </w:t>
      </w:r>
      <w:r w:rsidR="001023DA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נזילות </w:t>
      </w:r>
      <w:r w:rsidR="00117F79">
        <w:rPr>
          <w:rFonts w:ascii="David" w:hAnsi="David" w:cs="David" w:hint="cs"/>
          <w:b/>
          <w:bCs/>
          <w:sz w:val="24"/>
          <w:szCs w:val="24"/>
          <w:u w:val="single"/>
          <w:rtl/>
        </w:rPr>
        <w:t>מינית ו</w:t>
      </w:r>
      <w:r w:rsidR="001023DA" w:rsidRPr="009001B8">
        <w:rPr>
          <w:rFonts w:ascii="David" w:hAnsi="David" w:cs="David" w:hint="cs"/>
          <w:b/>
          <w:bCs/>
          <w:sz w:val="24"/>
          <w:szCs w:val="24"/>
          <w:u w:val="single"/>
          <w:rtl/>
        </w:rPr>
        <w:t>מגדרית</w:t>
      </w:r>
      <w:r w:rsidR="00A10AA8">
        <w:rPr>
          <w:rFonts w:ascii="David" w:hAnsi="David" w:cs="David" w:hint="cs"/>
          <w:b/>
          <w:bCs/>
          <w:sz w:val="24"/>
          <w:szCs w:val="24"/>
          <w:u w:val="single"/>
          <w:rtl/>
        </w:rPr>
        <w:t>, רפואת להטב"ק</w:t>
      </w:r>
    </w:p>
    <w:p w14:paraId="7EF7A30C" w14:textId="1512BFDA" w:rsidR="00982484" w:rsidRDefault="00982484" w:rsidP="005C2340">
      <w:p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bookmarkStart w:id="3" w:name="_Hlk142986599"/>
      <w:r>
        <w:rPr>
          <w:rFonts w:ascii="David" w:hAnsi="David" w:cs="David"/>
          <w:sz w:val="24"/>
          <w:szCs w:val="24"/>
        </w:rPr>
        <w:t xml:space="preserve">Farrell, Janine, Thea, </w:t>
      </w:r>
      <w:proofErr w:type="spellStart"/>
      <w:r>
        <w:rPr>
          <w:rFonts w:ascii="David" w:hAnsi="David" w:cs="David"/>
          <w:sz w:val="24"/>
          <w:szCs w:val="24"/>
        </w:rPr>
        <w:t>Cacchioni</w:t>
      </w:r>
      <w:proofErr w:type="spellEnd"/>
      <w:r>
        <w:rPr>
          <w:rFonts w:ascii="David" w:hAnsi="David" w:cs="David"/>
          <w:sz w:val="24"/>
          <w:szCs w:val="24"/>
        </w:rPr>
        <w:t>. 2012. “The Medicalization of Women’s Sexual Pain”.</w:t>
      </w:r>
      <w:r w:rsidR="005C2340">
        <w:rPr>
          <w:rFonts w:ascii="David" w:hAnsi="David" w:cs="David"/>
          <w:sz w:val="24"/>
          <w:szCs w:val="24"/>
        </w:rPr>
        <w:t xml:space="preserve"> </w:t>
      </w:r>
      <w:r w:rsidR="005C2340" w:rsidRPr="005C2340">
        <w:rPr>
          <w:rFonts w:ascii="David" w:hAnsi="David" w:cs="David"/>
          <w:i/>
          <w:iCs/>
          <w:sz w:val="24"/>
          <w:szCs w:val="24"/>
        </w:rPr>
        <w:t>Journal of Sex Research</w:t>
      </w:r>
      <w:r w:rsidR="005C2340">
        <w:rPr>
          <w:rFonts w:ascii="David" w:hAnsi="David" w:cs="David"/>
          <w:sz w:val="24"/>
          <w:szCs w:val="24"/>
        </w:rPr>
        <w:t>. 49(4). 328-336.</w:t>
      </w:r>
    </w:p>
    <w:bookmarkEnd w:id="3"/>
    <w:p w14:paraId="6B3B953E" w14:textId="48BAB757" w:rsidR="00E00577" w:rsidRPr="00EF7836" w:rsidRDefault="00E00577" w:rsidP="00982484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F7836">
        <w:rPr>
          <w:rFonts w:ascii="David" w:hAnsi="David" w:cs="David"/>
          <w:sz w:val="24"/>
          <w:szCs w:val="24"/>
          <w:rtl/>
        </w:rPr>
        <w:t>מעודד דנון, לימור. 2014.</w:t>
      </w:r>
      <w:r w:rsidR="009D26CA">
        <w:rPr>
          <w:rFonts w:ascii="David" w:hAnsi="David" w:cs="David" w:hint="cs"/>
          <w:sz w:val="24"/>
          <w:szCs w:val="24"/>
          <w:rtl/>
        </w:rPr>
        <w:t xml:space="preserve"> </w:t>
      </w:r>
      <w:r w:rsidR="001023DA">
        <w:rPr>
          <w:rFonts w:ascii="David" w:hAnsi="David" w:cs="David" w:hint="cs"/>
          <w:sz w:val="24"/>
          <w:szCs w:val="24"/>
          <w:rtl/>
        </w:rPr>
        <w:t>"</w:t>
      </w:r>
      <w:r w:rsidR="009D26CA">
        <w:rPr>
          <w:rFonts w:ascii="David" w:hAnsi="David" w:cs="David" w:hint="cs"/>
          <w:sz w:val="24"/>
          <w:szCs w:val="24"/>
          <w:rtl/>
        </w:rPr>
        <w:t>המחלוקת בנוגע לאינטרסקס ותהליך המינגוף בישראל</w:t>
      </w:r>
      <w:r w:rsidR="001023DA">
        <w:rPr>
          <w:rFonts w:ascii="David" w:hAnsi="David" w:cs="David" w:hint="cs"/>
          <w:sz w:val="24"/>
          <w:szCs w:val="24"/>
          <w:rtl/>
        </w:rPr>
        <w:t>"</w:t>
      </w:r>
      <w:r w:rsidR="009D26CA">
        <w:rPr>
          <w:rFonts w:ascii="David" w:hAnsi="David" w:cs="David" w:hint="cs"/>
          <w:sz w:val="24"/>
          <w:szCs w:val="24"/>
          <w:rtl/>
        </w:rPr>
        <w:t>. בתוך:</w:t>
      </w:r>
      <w:r w:rsidRPr="00EF7836">
        <w:rPr>
          <w:rFonts w:ascii="David" w:hAnsi="David" w:cs="David"/>
          <w:sz w:val="24"/>
          <w:szCs w:val="24"/>
          <w:rtl/>
        </w:rPr>
        <w:t xml:space="preserve"> </w:t>
      </w:r>
      <w:r w:rsidRPr="00EF7836">
        <w:rPr>
          <w:rFonts w:ascii="David" w:hAnsi="David" w:cs="David"/>
          <w:b/>
          <w:bCs/>
          <w:sz w:val="24"/>
          <w:szCs w:val="24"/>
          <w:rtl/>
        </w:rPr>
        <w:t>איזה מין גוף</w:t>
      </w:r>
      <w:r w:rsidRPr="00EF7836">
        <w:rPr>
          <w:rFonts w:ascii="David" w:hAnsi="David" w:cs="David"/>
          <w:b/>
          <w:bCs/>
          <w:sz w:val="24"/>
          <w:szCs w:val="24"/>
        </w:rPr>
        <w:t>?</w:t>
      </w:r>
      <w:r w:rsidRPr="00EF7836">
        <w:rPr>
          <w:rFonts w:ascii="David" w:hAnsi="David" w:cs="David"/>
          <w:b/>
          <w:bCs/>
          <w:sz w:val="24"/>
          <w:szCs w:val="24"/>
          <w:rtl/>
        </w:rPr>
        <w:t xml:space="preserve"> ההשפעות של תהליך המִינגוּף על חייהם של אינטרסקסואלים</w:t>
      </w:r>
      <w:r w:rsidRPr="00EF7836">
        <w:rPr>
          <w:rFonts w:ascii="David" w:hAnsi="David" w:cs="David"/>
          <w:sz w:val="24"/>
          <w:szCs w:val="24"/>
          <w:rtl/>
        </w:rPr>
        <w:t>. הוצאת רסלינג.</w:t>
      </w:r>
      <w:r w:rsidR="009D26CA">
        <w:rPr>
          <w:rFonts w:ascii="David" w:hAnsi="David" w:cs="David" w:hint="cs"/>
          <w:sz w:val="24"/>
          <w:szCs w:val="24"/>
          <w:rtl/>
        </w:rPr>
        <w:t xml:space="preserve"> עמ' 35-83.</w:t>
      </w:r>
    </w:p>
    <w:p w14:paraId="352A8333" w14:textId="764673E1" w:rsidR="00E00577" w:rsidRDefault="00E00577" w:rsidP="00117F79">
      <w:pPr>
        <w:bidi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F7836">
        <w:rPr>
          <w:rFonts w:ascii="David" w:hAnsi="David" w:cs="David"/>
          <w:b/>
          <w:bCs/>
          <w:sz w:val="24"/>
          <w:szCs w:val="24"/>
          <w:rtl/>
        </w:rPr>
        <w:t>סרט "הגוף השלישי"</w:t>
      </w:r>
      <w:r w:rsidR="00493907" w:rsidRPr="00493907">
        <w:rPr>
          <w:rFonts w:ascii="David" w:hAnsi="David" w:cs="David" w:hint="cs"/>
          <w:sz w:val="24"/>
          <w:szCs w:val="24"/>
          <w:rtl/>
        </w:rPr>
        <w:t xml:space="preserve"> </w:t>
      </w:r>
      <w:r w:rsidR="00493907">
        <w:rPr>
          <w:rFonts w:ascii="David" w:hAnsi="David" w:cs="David" w:hint="cs"/>
          <w:sz w:val="24"/>
          <w:szCs w:val="24"/>
          <w:rtl/>
        </w:rPr>
        <w:t xml:space="preserve">מאת </w:t>
      </w:r>
      <w:r w:rsidR="00493907" w:rsidRPr="00493907">
        <w:rPr>
          <w:rFonts w:ascii="David" w:hAnsi="David" w:cs="David" w:hint="cs"/>
          <w:sz w:val="24"/>
          <w:szCs w:val="24"/>
          <w:rtl/>
        </w:rPr>
        <w:t>שרון לוזון</w:t>
      </w:r>
    </w:p>
    <w:p w14:paraId="3662C5A5" w14:textId="77777777" w:rsidR="00F71236" w:rsidRDefault="00F71236" w:rsidP="00297179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7D87A73" w14:textId="2644BF11" w:rsidR="00297179" w:rsidRPr="00297179" w:rsidRDefault="00297179" w:rsidP="00F71236">
      <w:pPr>
        <w:bidi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97179">
        <w:rPr>
          <w:rFonts w:ascii="David" w:hAnsi="David" w:cs="David" w:hint="cs"/>
          <w:b/>
          <w:bCs/>
          <w:sz w:val="24"/>
          <w:szCs w:val="24"/>
          <w:rtl/>
        </w:rPr>
        <w:t>קריאת רשות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3BCB99FA" w14:textId="1304774A" w:rsidR="00297179" w:rsidRDefault="00297179" w:rsidP="00297179">
      <w:pPr>
        <w:spacing w:before="100" w:beforeAutospacing="1" w:after="100" w:afterAutospacing="1" w:line="360" w:lineRule="auto"/>
        <w:outlineLvl w:val="0"/>
        <w:rPr>
          <w:rFonts w:ascii="David" w:hAnsi="David" w:cs="David"/>
          <w:sz w:val="24"/>
          <w:szCs w:val="24"/>
        </w:rPr>
      </w:pPr>
      <w:proofErr w:type="spellStart"/>
      <w:r w:rsidRPr="002D39CA">
        <w:rPr>
          <w:rFonts w:ascii="David" w:hAnsi="David" w:cs="David"/>
          <w:sz w:val="24"/>
          <w:szCs w:val="24"/>
        </w:rPr>
        <w:lastRenderedPageBreak/>
        <w:t>Pregnall</w:t>
      </w:r>
      <w:proofErr w:type="spellEnd"/>
      <w:r w:rsidRPr="002D39CA">
        <w:rPr>
          <w:rFonts w:ascii="David" w:hAnsi="David" w:cs="David"/>
          <w:sz w:val="24"/>
          <w:szCs w:val="24"/>
        </w:rPr>
        <w:t xml:space="preserve">, Andrew M., André L. Churchwell, and Jesse M. Ehrenfeld. “A Call for LGBTQ Content in Graduate Medical Education Program Requirements”. 2021. </w:t>
      </w:r>
      <w:r w:rsidRPr="002D39CA">
        <w:rPr>
          <w:rFonts w:ascii="David" w:hAnsi="David" w:cs="David"/>
          <w:i/>
          <w:iCs/>
          <w:sz w:val="24"/>
          <w:szCs w:val="24"/>
        </w:rPr>
        <w:t>Academic Medicine</w:t>
      </w:r>
      <w:r w:rsidRPr="002D39CA">
        <w:rPr>
          <w:rFonts w:ascii="David" w:hAnsi="David" w:cs="David"/>
          <w:sz w:val="24"/>
          <w:szCs w:val="24"/>
        </w:rPr>
        <w:t>. 96. 828 - 835.</w:t>
      </w:r>
    </w:p>
    <w:p w14:paraId="4B5EA4DE" w14:textId="7D370774" w:rsidR="00297179" w:rsidRPr="00982484" w:rsidRDefault="00982484" w:rsidP="00982484">
      <w:pPr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EF7836">
        <w:rPr>
          <w:rFonts w:ascii="David" w:hAnsi="David" w:cs="David"/>
          <w:sz w:val="24"/>
          <w:szCs w:val="24"/>
        </w:rPr>
        <w:t>Moynihan,</w:t>
      </w:r>
      <w:r>
        <w:rPr>
          <w:rFonts w:ascii="David" w:hAnsi="David" w:cs="David"/>
          <w:sz w:val="24"/>
          <w:szCs w:val="24"/>
        </w:rPr>
        <w:t xml:space="preserve"> Ray.</w:t>
      </w:r>
      <w:r w:rsidRPr="00EF783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2003. </w:t>
      </w:r>
      <w:r w:rsidRPr="00EF7836">
        <w:rPr>
          <w:rFonts w:ascii="David" w:hAnsi="David" w:cs="David"/>
          <w:sz w:val="24"/>
          <w:szCs w:val="24"/>
        </w:rPr>
        <w:t xml:space="preserve">“The </w:t>
      </w:r>
      <w:r>
        <w:rPr>
          <w:rFonts w:ascii="David" w:hAnsi="David" w:cs="David"/>
          <w:sz w:val="24"/>
          <w:szCs w:val="24"/>
        </w:rPr>
        <w:t>M</w:t>
      </w:r>
      <w:r w:rsidRPr="00EF7836">
        <w:rPr>
          <w:rFonts w:ascii="David" w:hAnsi="David" w:cs="David"/>
          <w:sz w:val="24"/>
          <w:szCs w:val="24"/>
        </w:rPr>
        <w:t xml:space="preserve">aking of a </w:t>
      </w:r>
      <w:r>
        <w:rPr>
          <w:rFonts w:ascii="David" w:hAnsi="David" w:cs="David"/>
          <w:sz w:val="24"/>
          <w:szCs w:val="24"/>
        </w:rPr>
        <w:t>D</w:t>
      </w:r>
      <w:r w:rsidRPr="00EF7836">
        <w:rPr>
          <w:rFonts w:ascii="David" w:hAnsi="David" w:cs="David"/>
          <w:sz w:val="24"/>
          <w:szCs w:val="24"/>
        </w:rPr>
        <w:t xml:space="preserve">isease: </w:t>
      </w:r>
      <w:r>
        <w:rPr>
          <w:rFonts w:ascii="David" w:hAnsi="David" w:cs="David"/>
          <w:sz w:val="24"/>
          <w:szCs w:val="24"/>
        </w:rPr>
        <w:t>F</w:t>
      </w:r>
      <w:r w:rsidRPr="00EF7836">
        <w:rPr>
          <w:rFonts w:ascii="David" w:hAnsi="David" w:cs="David"/>
          <w:sz w:val="24"/>
          <w:szCs w:val="24"/>
        </w:rPr>
        <w:t xml:space="preserve">emale </w:t>
      </w:r>
      <w:r>
        <w:rPr>
          <w:rFonts w:ascii="David" w:hAnsi="David" w:cs="David"/>
          <w:sz w:val="24"/>
          <w:szCs w:val="24"/>
        </w:rPr>
        <w:t>S</w:t>
      </w:r>
      <w:r w:rsidRPr="00EF7836">
        <w:rPr>
          <w:rFonts w:ascii="David" w:hAnsi="David" w:cs="David"/>
          <w:sz w:val="24"/>
          <w:szCs w:val="24"/>
        </w:rPr>
        <w:t xml:space="preserve">exual </w:t>
      </w:r>
      <w:r>
        <w:rPr>
          <w:rFonts w:ascii="David" w:hAnsi="David" w:cs="David"/>
          <w:sz w:val="24"/>
          <w:szCs w:val="24"/>
        </w:rPr>
        <w:t>D</w:t>
      </w:r>
      <w:r w:rsidRPr="00EF7836">
        <w:rPr>
          <w:rFonts w:ascii="David" w:hAnsi="David" w:cs="David"/>
          <w:sz w:val="24"/>
          <w:szCs w:val="24"/>
        </w:rPr>
        <w:t>ysfunction”</w:t>
      </w:r>
      <w:r>
        <w:rPr>
          <w:rFonts w:ascii="David" w:hAnsi="David" w:cs="David"/>
          <w:sz w:val="24"/>
          <w:szCs w:val="24"/>
        </w:rPr>
        <w:t>.</w:t>
      </w:r>
      <w:r w:rsidRPr="00EF7836">
        <w:rPr>
          <w:rFonts w:ascii="David" w:hAnsi="David" w:cs="David"/>
          <w:sz w:val="24"/>
          <w:szCs w:val="24"/>
        </w:rPr>
        <w:t xml:space="preserve"> </w:t>
      </w:r>
      <w:r w:rsidRPr="00EF7836">
        <w:rPr>
          <w:rFonts w:ascii="David" w:hAnsi="David" w:cs="David"/>
          <w:i/>
          <w:iCs/>
          <w:sz w:val="24"/>
          <w:szCs w:val="24"/>
        </w:rPr>
        <w:t>British Medical Journal</w:t>
      </w:r>
      <w:r w:rsidRPr="00EF7836">
        <w:rPr>
          <w:rFonts w:ascii="David" w:hAnsi="David" w:cs="David"/>
          <w:sz w:val="24"/>
          <w:szCs w:val="24"/>
        </w:rPr>
        <w:t xml:space="preserve"> 326</w:t>
      </w:r>
      <w:r>
        <w:rPr>
          <w:rFonts w:ascii="David" w:hAnsi="David" w:cs="David"/>
          <w:sz w:val="24"/>
          <w:szCs w:val="24"/>
        </w:rPr>
        <w:t>.</w:t>
      </w:r>
      <w:r w:rsidRPr="00EF7836">
        <w:rPr>
          <w:rFonts w:ascii="David" w:hAnsi="David" w:cs="David"/>
          <w:sz w:val="24"/>
          <w:szCs w:val="24"/>
        </w:rPr>
        <w:t xml:space="preserve"> 45-47.</w:t>
      </w:r>
    </w:p>
    <w:sectPr w:rsidR="00297179" w:rsidRPr="0098248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E76F" w14:textId="77777777" w:rsidR="0056479B" w:rsidRDefault="0056479B" w:rsidP="00C92258">
      <w:pPr>
        <w:spacing w:after="0" w:line="240" w:lineRule="auto"/>
      </w:pPr>
      <w:r>
        <w:separator/>
      </w:r>
    </w:p>
  </w:endnote>
  <w:endnote w:type="continuationSeparator" w:id="0">
    <w:p w14:paraId="6DAFD69D" w14:textId="77777777" w:rsidR="0056479B" w:rsidRDefault="0056479B" w:rsidP="00C9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524E" w14:textId="77777777" w:rsidR="0056479B" w:rsidRDefault="0056479B" w:rsidP="00C92258">
      <w:pPr>
        <w:spacing w:after="0" w:line="240" w:lineRule="auto"/>
      </w:pPr>
      <w:r>
        <w:separator/>
      </w:r>
    </w:p>
  </w:footnote>
  <w:footnote w:type="continuationSeparator" w:id="0">
    <w:p w14:paraId="7A14EA93" w14:textId="77777777" w:rsidR="0056479B" w:rsidRDefault="0056479B" w:rsidP="00C9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489" w14:textId="011F4DFF" w:rsidR="00C92258" w:rsidRDefault="00C92258" w:rsidP="00C92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5E9"/>
    <w:multiLevelType w:val="hybridMultilevel"/>
    <w:tmpl w:val="49E429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40F"/>
    <w:multiLevelType w:val="hybridMultilevel"/>
    <w:tmpl w:val="6AACC332"/>
    <w:lvl w:ilvl="0" w:tplc="13724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1888399">
    <w:abstractNumId w:val="0"/>
  </w:num>
  <w:num w:numId="2" w16cid:durableId="68324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06"/>
    <w:rsid w:val="00006468"/>
    <w:rsid w:val="0001497F"/>
    <w:rsid w:val="00026495"/>
    <w:rsid w:val="00035EDD"/>
    <w:rsid w:val="000854FF"/>
    <w:rsid w:val="000A345B"/>
    <w:rsid w:val="001023DA"/>
    <w:rsid w:val="00117F79"/>
    <w:rsid w:val="00130054"/>
    <w:rsid w:val="001534C7"/>
    <w:rsid w:val="0017560F"/>
    <w:rsid w:val="001763DE"/>
    <w:rsid w:val="001A2471"/>
    <w:rsid w:val="001B1CF3"/>
    <w:rsid w:val="001C64CC"/>
    <w:rsid w:val="001F7FDA"/>
    <w:rsid w:val="00206830"/>
    <w:rsid w:val="002445A6"/>
    <w:rsid w:val="00245D0A"/>
    <w:rsid w:val="00253F8F"/>
    <w:rsid w:val="002814EE"/>
    <w:rsid w:val="00297179"/>
    <w:rsid w:val="002C1788"/>
    <w:rsid w:val="002D39CA"/>
    <w:rsid w:val="00311C71"/>
    <w:rsid w:val="00315FEF"/>
    <w:rsid w:val="00332C50"/>
    <w:rsid w:val="003457DA"/>
    <w:rsid w:val="0036723C"/>
    <w:rsid w:val="00381C3B"/>
    <w:rsid w:val="003A2FD6"/>
    <w:rsid w:val="003A7BE0"/>
    <w:rsid w:val="003D424F"/>
    <w:rsid w:val="00412F5E"/>
    <w:rsid w:val="00414358"/>
    <w:rsid w:val="00423768"/>
    <w:rsid w:val="00433B09"/>
    <w:rsid w:val="00443091"/>
    <w:rsid w:val="00471B42"/>
    <w:rsid w:val="00493907"/>
    <w:rsid w:val="004A13C5"/>
    <w:rsid w:val="004A1F1F"/>
    <w:rsid w:val="004B60DE"/>
    <w:rsid w:val="004E68E2"/>
    <w:rsid w:val="00516526"/>
    <w:rsid w:val="00541111"/>
    <w:rsid w:val="00552575"/>
    <w:rsid w:val="0056479B"/>
    <w:rsid w:val="00585084"/>
    <w:rsid w:val="005C2340"/>
    <w:rsid w:val="00636F08"/>
    <w:rsid w:val="00644906"/>
    <w:rsid w:val="00673023"/>
    <w:rsid w:val="00674F9B"/>
    <w:rsid w:val="006827B0"/>
    <w:rsid w:val="00691C26"/>
    <w:rsid w:val="006A1D6A"/>
    <w:rsid w:val="006D323A"/>
    <w:rsid w:val="006E4C33"/>
    <w:rsid w:val="006E74DA"/>
    <w:rsid w:val="007231C7"/>
    <w:rsid w:val="007410C5"/>
    <w:rsid w:val="007410D5"/>
    <w:rsid w:val="007573D3"/>
    <w:rsid w:val="00757C34"/>
    <w:rsid w:val="00797356"/>
    <w:rsid w:val="007A575D"/>
    <w:rsid w:val="007F3F5E"/>
    <w:rsid w:val="00836900"/>
    <w:rsid w:val="008545E0"/>
    <w:rsid w:val="008574F9"/>
    <w:rsid w:val="00870A9D"/>
    <w:rsid w:val="00893DEA"/>
    <w:rsid w:val="008D7A8F"/>
    <w:rsid w:val="009001B8"/>
    <w:rsid w:val="00917867"/>
    <w:rsid w:val="009345E5"/>
    <w:rsid w:val="00967DD3"/>
    <w:rsid w:val="00982484"/>
    <w:rsid w:val="009877FC"/>
    <w:rsid w:val="00991663"/>
    <w:rsid w:val="009C03F6"/>
    <w:rsid w:val="009D1C00"/>
    <w:rsid w:val="009D1DB8"/>
    <w:rsid w:val="009D26CA"/>
    <w:rsid w:val="009D3DAE"/>
    <w:rsid w:val="009E7861"/>
    <w:rsid w:val="00A027F1"/>
    <w:rsid w:val="00A06192"/>
    <w:rsid w:val="00A10AA8"/>
    <w:rsid w:val="00A3787E"/>
    <w:rsid w:val="00A6605B"/>
    <w:rsid w:val="00AA0A5A"/>
    <w:rsid w:val="00AB56B5"/>
    <w:rsid w:val="00AF472A"/>
    <w:rsid w:val="00B218D2"/>
    <w:rsid w:val="00B22E68"/>
    <w:rsid w:val="00B85A2F"/>
    <w:rsid w:val="00BA288E"/>
    <w:rsid w:val="00BB4BBF"/>
    <w:rsid w:val="00BC6B07"/>
    <w:rsid w:val="00C17941"/>
    <w:rsid w:val="00C445D5"/>
    <w:rsid w:val="00C77E7E"/>
    <w:rsid w:val="00C92258"/>
    <w:rsid w:val="00CB6617"/>
    <w:rsid w:val="00D465B9"/>
    <w:rsid w:val="00D46B7A"/>
    <w:rsid w:val="00DC6B4C"/>
    <w:rsid w:val="00E00577"/>
    <w:rsid w:val="00E35793"/>
    <w:rsid w:val="00EA79D6"/>
    <w:rsid w:val="00EC6564"/>
    <w:rsid w:val="00EC6E06"/>
    <w:rsid w:val="00EF59F7"/>
    <w:rsid w:val="00EF7836"/>
    <w:rsid w:val="00F17FBA"/>
    <w:rsid w:val="00F45D57"/>
    <w:rsid w:val="00F52215"/>
    <w:rsid w:val="00F6506F"/>
    <w:rsid w:val="00F66ACE"/>
    <w:rsid w:val="00F71236"/>
    <w:rsid w:val="00F7589B"/>
    <w:rsid w:val="00FC550D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957E4"/>
  <w15:chartTrackingRefBased/>
  <w15:docId w15:val="{5F98C413-2E76-44F8-A569-973CEC78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7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58"/>
  </w:style>
  <w:style w:type="paragraph" w:styleId="Footer">
    <w:name w:val="footer"/>
    <w:basedOn w:val="Normal"/>
    <w:link w:val="FooterChar"/>
    <w:uiPriority w:val="99"/>
    <w:unhideWhenUsed/>
    <w:rsid w:val="00C92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58"/>
  </w:style>
  <w:style w:type="character" w:styleId="Hyperlink">
    <w:name w:val="Hyperlink"/>
    <w:basedOn w:val="DefaultParagraphFont"/>
    <w:uiPriority w:val="99"/>
    <w:unhideWhenUsed/>
    <w:rsid w:val="00C92258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C922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717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orshachar@mail.tau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7178-A64C-4DBE-8EC1-3C1DADD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LEEOR SHACHAR</dc:creator>
  <cp:keywords/>
  <dc:description/>
  <cp:lastModifiedBy>LEEOR SHACHAR</cp:lastModifiedBy>
  <cp:revision>3</cp:revision>
  <cp:lastPrinted>2021-09-20T14:42:00Z</cp:lastPrinted>
  <dcterms:created xsi:type="dcterms:W3CDTF">2023-08-15T07:04:00Z</dcterms:created>
  <dcterms:modified xsi:type="dcterms:W3CDTF">2023-08-15T07:10:00Z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http://www.zotero.org/styles/national-library-of-medicine</vt:lpwstr>
  </property>
  <property fmtid="{D5CDD505-2E9C-101B-9397-08002B2CF9AE}" pid="21" name="Mendeley Recent Style Name 9_1">
    <vt:lpwstr>National Library of Medicine</vt:lpwstr>
  </property>
</Properties>
</file>