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80" w:rsidRDefault="00857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01BB" wp14:editId="6FE030A2">
                <wp:simplePos x="0" y="0"/>
                <wp:positionH relativeFrom="column">
                  <wp:posOffset>-809625</wp:posOffset>
                </wp:positionH>
                <wp:positionV relativeFrom="paragraph">
                  <wp:posOffset>9525</wp:posOffset>
                </wp:positionV>
                <wp:extent cx="6700520" cy="5619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857380" w:rsidRDefault="00857380" w:rsidP="00857380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שם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__</w:t>
                            </w:r>
                            <w:r w:rsidR="005444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מחקר </w:t>
                            </w:r>
                            <w:proofErr w:type="spellStart"/>
                            <w:r w:rsidR="005444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אכותני</w:t>
                            </w:r>
                            <w:proofErr w:type="spellEnd"/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_______________</w:t>
                            </w:r>
                          </w:p>
                          <w:p w:rsidR="00857380" w:rsidRPr="00857380" w:rsidRDefault="00857380" w:rsidP="0085738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מ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ס'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</w:t>
                            </w:r>
                            <w:r w:rsidR="0016307A" w:rsidRPr="0016307A">
                              <w:rPr>
                                <w:rtl/>
                              </w:rPr>
                              <w:t xml:space="preserve"> </w:t>
                            </w:r>
                            <w:r w:rsidR="0016307A" w:rsidRPr="0016307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198-2-0081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.75pt;width:527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5s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">
                <v:textbox>
                  <w:txbxContent>
                    <w:p w:rsidR="00857380" w:rsidRPr="00857380" w:rsidRDefault="00857380" w:rsidP="00857380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שם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 __</w:t>
                      </w:r>
                      <w:r w:rsidR="0054448A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 xml:space="preserve">מחקר </w:t>
                      </w:r>
                      <w:proofErr w:type="spellStart"/>
                      <w:r w:rsidR="0054448A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אכותני</w:t>
                      </w:r>
                      <w:proofErr w:type="spellEnd"/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_______________</w:t>
                      </w:r>
                    </w:p>
                    <w:p w:rsidR="00857380" w:rsidRPr="00857380" w:rsidRDefault="00857380" w:rsidP="00857380"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מ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ס'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</w:t>
                      </w:r>
                      <w:r w:rsidR="0016307A" w:rsidRPr="0016307A">
                        <w:rPr>
                          <w:rtl/>
                        </w:rPr>
                        <w:t xml:space="preserve"> </w:t>
                      </w:r>
                      <w:r w:rsidR="0016307A" w:rsidRPr="0016307A">
                        <w:rPr>
                          <w:rFonts w:asciiTheme="majorBidi" w:hAnsiTheme="majorBidi" w:cs="Times New Roman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198-2-0081</w:t>
                      </w:r>
                      <w:r w:rsidRPr="0085738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68B2" w:rsidRPr="00857380" w:rsidRDefault="00857380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A3A5D" wp14:editId="59CDF480">
                <wp:simplePos x="0" y="0"/>
                <wp:positionH relativeFrom="column">
                  <wp:posOffset>-781050</wp:posOffset>
                </wp:positionH>
                <wp:positionV relativeFrom="paragraph">
                  <wp:posOffset>334010</wp:posOffset>
                </wp:positionV>
                <wp:extent cx="4471670" cy="8458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B6" w:rsidRDefault="00857380" w:rsidP="005905B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תיאור </w:t>
                            </w:r>
                            <w:r w:rsidR="006971B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מטרות ויעדי 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הקורס מיועד להעניק לסטודנטים תובנות בסיסיות לגבי מהות המחקר האיכותני במדעי החברה, </w:t>
                            </w:r>
                            <w:r w:rsidR="0054448A" w:rsidRPr="005E4967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תוך דגש על הפן היישומי.</w:t>
                            </w:r>
                            <w:r w:rsidR="0054448A"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4448A"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הקורס יציג את הנח</w:t>
                            </w:r>
                            <w:r w:rsidR="005905B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ות היסוד שבבסיס המחקר האיכותני</w:t>
                            </w:r>
                            <w:r w:rsidR="005905BF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וילמד את הדרך לחשוב, ליישם ולכתוב מחקר </w:t>
                            </w:r>
                            <w:proofErr w:type="spellStart"/>
                            <w:r w:rsidR="005905BF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אכותני</w:t>
                            </w:r>
                            <w:proofErr w:type="spellEnd"/>
                            <w:r w:rsidR="005905BF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על כל שלביו. </w:t>
                            </w:r>
                          </w:p>
                          <w:p w:rsidR="00857380" w:rsidRPr="00AE1219" w:rsidRDefault="00857380" w:rsidP="005905B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נהלי נוכחות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נוכחות חובה</w:t>
                            </w:r>
                            <w:r w:rsidR="005E4967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E1219" w:rsidRDefault="00857380" w:rsidP="005E4967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אופן  ההוראה: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שיעורים פרונטליים,</w:t>
                            </w:r>
                            <w:r w:rsid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התנסויות בזוגות.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E1219" w:rsidRDefault="00857380" w:rsidP="00AE121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5E4967" w:rsidRPr="005E4967" w:rsidRDefault="005E4967" w:rsidP="005905BF">
                            <w:pPr>
                              <w:spacing w:after="0" w:line="48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967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1. 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תרגיל קריאה ו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ניתוח מאמר המציג 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מחקר איכותני.</w:t>
                            </w:r>
                            <w:r w:rsidR="005905BF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(חובת הגשה ללא ציון)</w:t>
                            </w:r>
                          </w:p>
                          <w:p w:rsidR="005E4967" w:rsidRPr="005E4967" w:rsidRDefault="005E4967" w:rsidP="005905BF">
                            <w:pPr>
                              <w:spacing w:after="0" w:line="48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5E4967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. עריכת ראיון חצי מובנה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תמלול. </w:t>
                            </w:r>
                            <w:r w:rsidR="005905BF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(חובת הגשה)</w:t>
                            </w:r>
                          </w:p>
                          <w:p w:rsidR="005E4967" w:rsidRPr="005E4967" w:rsidRDefault="005E4967" w:rsidP="005905BF">
                            <w:pPr>
                              <w:spacing w:after="0" w:line="48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967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. עבודה מסכמת: כל סטודנט יבחר נושא שמעניין אותו ויכתוב עליו עבודה. הסטודנט יראיין </w:t>
                            </w:r>
                            <w:r w:rsidR="005905BF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2 ראיונות עומק חצי מובנים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. בעבודה המסכמת, ינתחו הסטודנטים את הראיונות ויכתבו  עבודה אקדמית א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י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כותנית המשלבת</w:t>
                            </w:r>
                            <w:r w:rsidR="00AE1219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ומיישמת את הנלמד בקורס. העבודה תכלול את הפרקים הבאים: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רקע תיאורטי</w:t>
                            </w:r>
                            <w:r w:rsidR="005905BF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+ שאלות מחקר</w:t>
                            </w:r>
                            <w:r w:rsidRPr="005E496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, ניתוח ראיון, דיון ורפלקציה בנושא בו בחרו להתעמק. </w:t>
                            </w:r>
                            <w:r w:rsidR="00AE1219">
                              <w:rPr>
                                <w:rFonts w:ascii="Times New Roman" w:eastAsia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אורך העבודה כ-15-20 עמודים.</w:t>
                            </w:r>
                          </w:p>
                          <w:p w:rsidR="005E4967" w:rsidRPr="005E4967" w:rsidRDefault="005E4967" w:rsidP="0085738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1.5pt;margin-top:26.3pt;width:352.1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w6JQIAAEwEAAAOAAAAZHJzL2Uyb0RvYy54bWysVNtu2zAMfR+wfxD0vjgxnC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">
                <v:textbox>
                  <w:txbxContent>
                    <w:p w:rsidR="006971B6" w:rsidRDefault="00857380" w:rsidP="005905B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תיאור </w:t>
                      </w:r>
                      <w:r w:rsidR="006971B6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מטרות ויעדי 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הקורס מיועד להעניק לסטודנטים תובנות בסיסיות לגבי מהות המחקר האיכותני במדעי החברה, </w:t>
                      </w:r>
                      <w:r w:rsidR="0054448A" w:rsidRPr="005E4967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תוך דגש על הפן היישומי.</w:t>
                      </w:r>
                      <w:r w:rsidR="0054448A"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4448A"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הקורס יציג את הנח</w:t>
                      </w:r>
                      <w:r w:rsidR="005905B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ות היסוד שבבסיס המחקר האיכותני</w:t>
                      </w:r>
                      <w:r w:rsidR="005905BF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וילמד את הדרך לחשוב, ליישם ולכתוב מחקר </w:t>
                      </w:r>
                      <w:proofErr w:type="spellStart"/>
                      <w:r w:rsidR="005905BF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אכותני</w:t>
                      </w:r>
                      <w:proofErr w:type="spellEnd"/>
                      <w:r w:rsidR="005905BF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על כל שלביו. </w:t>
                      </w:r>
                    </w:p>
                    <w:p w:rsidR="00857380" w:rsidRPr="00AE1219" w:rsidRDefault="00857380" w:rsidP="005905B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 נהלי נוכחות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נוכחות חובה</w:t>
                      </w:r>
                      <w:r w:rsidR="005E4967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E1219" w:rsidRDefault="00857380" w:rsidP="005E4967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אופן  ההוראה: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שיעורים פרונטליים,</w:t>
                      </w:r>
                      <w:r w:rsid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התנסויות בזוגות.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E1219" w:rsidRDefault="00857380" w:rsidP="00AE121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הערכת הסטודנטים בקורס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5E4967" w:rsidRPr="005E4967" w:rsidRDefault="005E4967" w:rsidP="005905BF">
                      <w:pPr>
                        <w:spacing w:after="0" w:line="48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E4967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1. 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תרגיל קריאה ו</w:t>
                      </w:r>
                      <w:r w:rsidRPr="005E4967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ניתוח מאמר המציג 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מחקר איכותני.</w:t>
                      </w:r>
                      <w:r w:rsidR="005905BF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(חובת הגשה ללא ציון)</w:t>
                      </w:r>
                    </w:p>
                    <w:p w:rsidR="005E4967" w:rsidRPr="005E4967" w:rsidRDefault="005E4967" w:rsidP="005905BF">
                      <w:pPr>
                        <w:spacing w:after="0" w:line="48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5E4967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2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. עריכת ראיון חצי מובנה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תמלול. </w:t>
                      </w:r>
                      <w:r w:rsidR="005905BF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(חובת הגשה)</w:t>
                      </w:r>
                    </w:p>
                    <w:p w:rsidR="005E4967" w:rsidRPr="005E4967" w:rsidRDefault="005E4967" w:rsidP="005905BF">
                      <w:pPr>
                        <w:spacing w:after="0" w:line="48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E4967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3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. עבודה מסכמת: כל סטודנט יבחר נושא שמעניין אותו ויכתוב עליו עבודה. הסטודנט יראיין </w:t>
                      </w:r>
                      <w:r w:rsidR="005905BF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2 ראיונות עומק חצי מובנים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. בעבודה המסכמת, ינתחו הסטודנטים את הראיונות ויכתבו  עבודה אקדמית א</w:t>
                      </w:r>
                      <w:r w:rsidRPr="005E4967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י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>כותנית המשלבת</w:t>
                      </w:r>
                      <w:r w:rsidR="00AE1219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ומיישמת את הנלמד בקורס. העבודה תכלול את הפרקים הבאים: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רקע תיאורטי</w:t>
                      </w:r>
                      <w:r w:rsidR="005905BF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+ שאלות מחקר</w:t>
                      </w:r>
                      <w:r w:rsidRPr="005E496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, ניתוח ראיון, דיון ורפלקציה בנושא בו בחרו להתעמק. </w:t>
                      </w:r>
                      <w:r w:rsidR="00AE1219">
                        <w:rPr>
                          <w:rFonts w:ascii="Times New Roman" w:eastAsia="Times New Roman" w:hAnsi="Times New Roman" w:cs="Times New Roman" w:hint="cs"/>
                          <w:sz w:val="20"/>
                          <w:szCs w:val="20"/>
                          <w:rtl/>
                        </w:rPr>
                        <w:t>אורך העבודה כ-15-20 עמודים.</w:t>
                      </w:r>
                    </w:p>
                    <w:p w:rsidR="005E4967" w:rsidRPr="005E4967" w:rsidRDefault="005E4967" w:rsidP="0085738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AFDC" wp14:editId="534C7133">
                <wp:simplePos x="0" y="0"/>
                <wp:positionH relativeFrom="column">
                  <wp:posOffset>3781425</wp:posOffset>
                </wp:positionH>
                <wp:positionV relativeFrom="paragraph">
                  <wp:posOffset>334010</wp:posOffset>
                </wp:positionV>
                <wp:extent cx="2374265" cy="8458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AE1219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857380" w:rsidRPr="00AE1219" w:rsidRDefault="00857380" w:rsidP="005905B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201</w:t>
                            </w:r>
                            <w:r w:rsidR="005905B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-201</w:t>
                            </w:r>
                            <w:r w:rsidR="005905B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  <w:p w:rsidR="00857380" w:rsidRPr="00AE1219" w:rsidRDefault="00857380" w:rsidP="005905B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סמסטר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905B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</w:p>
                          <w:p w:rsidR="00857380" w:rsidRPr="00AE1219" w:rsidRDefault="00857380" w:rsidP="0054448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10-12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AE1219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מיקום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 מיקום ההוראה (בניין וחדר)</w:t>
                            </w:r>
                          </w:p>
                          <w:p w:rsidR="00857380" w:rsidRPr="00AE1219" w:rsidRDefault="00857380" w:rsidP="0054448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שפת הוראה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עברית</w:t>
                            </w:r>
                          </w:p>
                          <w:p w:rsidR="00857380" w:rsidRPr="00AE1219" w:rsidRDefault="00857380" w:rsidP="0054448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תואר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שני </w:t>
                            </w:r>
                          </w:p>
                          <w:p w:rsidR="00857380" w:rsidRPr="00AE1219" w:rsidRDefault="00857380" w:rsidP="0054448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אפיון הקורס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קורס חובה במחקר </w:t>
                            </w:r>
                            <w:proofErr w:type="spellStart"/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אכותני</w:t>
                            </w:r>
                            <w:proofErr w:type="spellEnd"/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לכל תלמידי התואר השני. </w:t>
                            </w:r>
                          </w:p>
                          <w:p w:rsidR="00857380" w:rsidRPr="00AE1219" w:rsidRDefault="00857380" w:rsidP="006971B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971B6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התוכנית לניהול וישוב סכסוכים</w:t>
                            </w:r>
                          </w:p>
                          <w:p w:rsidR="00BE29ED" w:rsidRPr="00AE1219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שם המרצה</w:t>
                            </w:r>
                            <w:r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 w:rsidRPr="00AE121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ד"ר טל ליטבק הירש</w:t>
                            </w:r>
                          </w:p>
                          <w:p w:rsidR="00857380" w:rsidRPr="00857380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פרטי קשר</w:t>
                            </w:r>
                            <w:r w:rsidR="00BE29ED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4448A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: </w:t>
                            </w:r>
                            <w:r w:rsidR="0054448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  <w:t>litvakhi@bgu.ac.il</w:t>
                            </w: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0544587697</w:t>
                            </w:r>
                          </w:p>
                          <w:p w:rsidR="00857380" w:rsidRPr="0054448A" w:rsidRDefault="00857380" w:rsidP="0054448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דוא"ל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  <w:t>litvakhi@bgu.ac.il</w:t>
                            </w:r>
                          </w:p>
                          <w:p w:rsidR="00857380" w:rsidRPr="00857380" w:rsidRDefault="00857380" w:rsidP="00CF74E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 קבלה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4448A" w:rsidRPr="00CF74E3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ימי ג 1</w:t>
                            </w:r>
                            <w:r w:rsidR="00CF74E3" w:rsidRPr="00CF74E3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="0054448A" w:rsidRPr="00CF74E3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-14</w:t>
                            </w:r>
                          </w:p>
                          <w:p w:rsidR="00857380" w:rsidRPr="00857380" w:rsidRDefault="00857380" w:rsidP="005905BF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5905B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אוגוסט 2018</w:t>
                            </w: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.75pt;margin-top:26.3pt;width:186.95pt;height:66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FJwIAAE4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">
                <v:textbox>
                  <w:txbxContent>
                    <w:p w:rsidR="00857380" w:rsidRPr="00AE1219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נקודות זכות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2</w:t>
                      </w:r>
                    </w:p>
                    <w:p w:rsidR="00857380" w:rsidRPr="00AE1219" w:rsidRDefault="00857380" w:rsidP="005905BF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שנה אקדמית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201</w:t>
                      </w:r>
                      <w:r w:rsidR="005905B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8</w:t>
                      </w:r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-201</w:t>
                      </w:r>
                      <w:r w:rsidR="005905B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9</w:t>
                      </w:r>
                    </w:p>
                    <w:p w:rsidR="00857380" w:rsidRPr="00AE1219" w:rsidRDefault="00857380" w:rsidP="005905BF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סמסטר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905B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ב</w:t>
                      </w:r>
                    </w:p>
                    <w:p w:rsidR="00857380" w:rsidRPr="00AE1219" w:rsidRDefault="00857380" w:rsidP="0054448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10-12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AE1219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מיקום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 מיקום ההוראה (בניין וחדר)</w:t>
                      </w:r>
                    </w:p>
                    <w:p w:rsidR="00857380" w:rsidRPr="00AE1219" w:rsidRDefault="00857380" w:rsidP="0054448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שפת הוראה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עברית</w:t>
                      </w:r>
                    </w:p>
                    <w:p w:rsidR="00857380" w:rsidRPr="00AE1219" w:rsidRDefault="00857380" w:rsidP="0054448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תואר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שני </w:t>
                      </w:r>
                    </w:p>
                    <w:p w:rsidR="00857380" w:rsidRPr="00AE1219" w:rsidRDefault="00857380" w:rsidP="0054448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אפיון הקורס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קורס חובה במחקר </w:t>
                      </w:r>
                      <w:proofErr w:type="spellStart"/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אכותני</w:t>
                      </w:r>
                      <w:proofErr w:type="spellEnd"/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לכל תלמידי התואר השני. </w:t>
                      </w:r>
                    </w:p>
                    <w:p w:rsidR="00857380" w:rsidRPr="00AE1219" w:rsidRDefault="00857380" w:rsidP="006971B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מחלקה אחראית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971B6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התוכנית לניהול וישוב סכסוכים</w:t>
                      </w:r>
                    </w:p>
                    <w:p w:rsidR="00BE29ED" w:rsidRPr="00AE1219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שם המרצה</w:t>
                      </w:r>
                      <w:r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 w:rsidRPr="00AE121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ד"ר טל ליטבק הירש</w:t>
                      </w:r>
                    </w:p>
                    <w:p w:rsidR="00857380" w:rsidRPr="00857380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פרטי קשר</w:t>
                      </w:r>
                      <w:r w:rsidR="00BE29ED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4448A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: </w:t>
                      </w:r>
                      <w:r w:rsidR="0054448A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  <w:t>litvakhi@bgu.ac.il</w:t>
                      </w: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טלפון במשרד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0544587697</w:t>
                      </w:r>
                    </w:p>
                    <w:p w:rsidR="00857380" w:rsidRPr="0054448A" w:rsidRDefault="00857380" w:rsidP="0054448A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דוא"ל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  <w:t>litvakhi@bgu.ac.il</w:t>
                      </w:r>
                    </w:p>
                    <w:p w:rsidR="00857380" w:rsidRPr="00857380" w:rsidRDefault="00857380" w:rsidP="00CF74E3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 קבלה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4448A" w:rsidRPr="00CF74E3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ימי ג 1</w:t>
                      </w:r>
                      <w:r w:rsidR="00CF74E3" w:rsidRPr="00CF74E3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3</w:t>
                      </w:r>
                      <w:r w:rsidR="0054448A" w:rsidRPr="00CF74E3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-14</w:t>
                      </w:r>
                    </w:p>
                    <w:p w:rsidR="00857380" w:rsidRPr="00857380" w:rsidRDefault="00857380" w:rsidP="005905BF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עדכון אחרון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5905B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אוגוסט 2018</w:t>
                      </w:r>
                    </w:p>
                    <w:p w:rsidR="00857380" w:rsidRPr="00857380" w:rsidRDefault="00857380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lastRenderedPageBreak/>
        <w:br/>
      </w:r>
      <w:r w:rsidR="002868B2"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תוכן הקורס/ מבנה הקורס</w:t>
      </w:r>
    </w:p>
    <w:p w:rsidR="002868B2" w:rsidRPr="00AE1219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AE1219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שבוע 1: </w:t>
      </w:r>
      <w:r w:rsidRPr="00AE1219">
        <w:rPr>
          <w:rFonts w:asciiTheme="majorBidi" w:hAnsiTheme="majorBidi" w:cs="Times New Roman" w:hint="cs"/>
          <w:sz w:val="20"/>
          <w:szCs w:val="20"/>
          <w:u w:val="single"/>
          <w:rtl/>
        </w:rPr>
        <w:t>עולם</w:t>
      </w:r>
      <w:r w:rsidRPr="00AE1219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Pr="00AE1219">
        <w:rPr>
          <w:rFonts w:asciiTheme="majorBidi" w:hAnsiTheme="majorBidi" w:cs="Times New Roman" w:hint="cs"/>
          <w:sz w:val="20"/>
          <w:szCs w:val="20"/>
          <w:u w:val="single"/>
          <w:rtl/>
        </w:rPr>
        <w:t>המחקר</w:t>
      </w:r>
      <w:r w:rsidRPr="00AE1219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proofErr w:type="spellStart"/>
      <w:r w:rsidRPr="00AE1219">
        <w:rPr>
          <w:rFonts w:asciiTheme="majorBidi" w:hAnsiTheme="majorBidi" w:cs="Times New Roman" w:hint="cs"/>
          <w:sz w:val="20"/>
          <w:szCs w:val="20"/>
          <w:u w:val="single"/>
          <w:rtl/>
        </w:rPr>
        <w:t>האכותני</w:t>
      </w:r>
      <w:proofErr w:type="spellEnd"/>
      <w:r w:rsidRPr="00AE1219">
        <w:rPr>
          <w:rFonts w:asciiTheme="majorBidi" w:hAnsiTheme="majorBidi" w:cs="Times New Roman"/>
          <w:sz w:val="20"/>
          <w:szCs w:val="20"/>
          <w:u w:val="single"/>
          <w:rtl/>
        </w:rPr>
        <w:t xml:space="preserve">- </w:t>
      </w:r>
      <w:r w:rsidRPr="00AE1219">
        <w:rPr>
          <w:rFonts w:asciiTheme="majorBidi" w:hAnsiTheme="majorBidi" w:cs="Times New Roman" w:hint="cs"/>
          <w:sz w:val="20"/>
          <w:szCs w:val="20"/>
          <w:u w:val="single"/>
          <w:rtl/>
        </w:rPr>
        <w:t>הקדמה</w:t>
      </w:r>
      <w:r w:rsidRPr="00AE1219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Pr="00AE1219">
        <w:rPr>
          <w:rFonts w:asciiTheme="majorBidi" w:hAnsiTheme="majorBidi" w:cs="Times New Roman" w:hint="cs"/>
          <w:sz w:val="20"/>
          <w:szCs w:val="20"/>
          <w:u w:val="single"/>
          <w:rtl/>
        </w:rPr>
        <w:t>ורקע</w:t>
      </w:r>
      <w:r w:rsidRPr="00AE1219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Pr="00AE1219">
        <w:rPr>
          <w:rFonts w:asciiTheme="majorBidi" w:hAnsiTheme="majorBidi" w:cs="Times New Roman" w:hint="cs"/>
          <w:sz w:val="20"/>
          <w:szCs w:val="20"/>
          <w:u w:val="single"/>
          <w:rtl/>
        </w:rPr>
        <w:t>תיאורטי</w:t>
      </w:r>
    </w:p>
    <w:p w:rsidR="002868B2" w:rsidRDefault="002868B2" w:rsidP="0016307A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2: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ab/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עולם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המחקר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proofErr w:type="spellStart"/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האכותני</w:t>
      </w:r>
      <w:proofErr w:type="spellEnd"/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- </w:t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הקדמה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ורקע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תיאורטי</w:t>
      </w:r>
    </w:p>
    <w:p w:rsidR="002868B2" w:rsidRDefault="002868B2" w:rsidP="0016307A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3: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ab/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סוגים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שונים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של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מחקר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proofErr w:type="spellStart"/>
      <w:r w:rsidR="0016307A"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אכותני</w:t>
      </w:r>
      <w:proofErr w:type="spellEnd"/>
    </w:p>
    <w:p w:rsidR="005905BF" w:rsidRDefault="002868B2" w:rsidP="005905BF">
      <w:pPr>
        <w:spacing w:line="360" w:lineRule="auto"/>
        <w:jc w:val="both"/>
        <w:rPr>
          <w:rFonts w:asciiTheme="majorBidi" w:hAnsiTheme="majorBidi" w:cstheme="majorBidi" w:hint="cs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4:</w:t>
      </w:r>
      <w:r w:rsidR="0016307A" w:rsidRPr="0016307A">
        <w:rPr>
          <w:rFonts w:asciiTheme="majorBidi" w:hAnsiTheme="majorBidi" w:cs="Times New Roman"/>
          <w:sz w:val="20"/>
          <w:szCs w:val="20"/>
          <w:u w:val="single"/>
          <w:rtl/>
        </w:rPr>
        <w:tab/>
      </w:r>
      <w:r w:rsidR="005905BF">
        <w:rPr>
          <w:rFonts w:asciiTheme="majorBidi" w:hAnsiTheme="majorBidi" w:cstheme="majorBidi" w:hint="cs"/>
          <w:sz w:val="20"/>
          <w:szCs w:val="20"/>
          <w:u w:val="single"/>
          <w:rtl/>
        </w:rPr>
        <w:t>שאלות מחקר</w:t>
      </w:r>
    </w:p>
    <w:p w:rsidR="0016307A" w:rsidRDefault="0016307A" w:rsidP="005905BF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5: מבוא תיאורטי (איסוף חומר וכתיבה)</w:t>
      </w:r>
    </w:p>
    <w:p w:rsidR="0016307A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שבוע 6: </w:t>
      </w:r>
      <w:r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מבוא</w:t>
      </w:r>
      <w:r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תיאורטי</w:t>
      </w:r>
      <w:r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(</w:t>
      </w:r>
      <w:r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איסוף</w:t>
      </w:r>
      <w:r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חומר</w:t>
      </w:r>
      <w:r w:rsidRPr="0016307A">
        <w:rPr>
          <w:rFonts w:asciiTheme="majorBidi" w:hAnsiTheme="majorBidi" w:cs="Times New Roman"/>
          <w:sz w:val="20"/>
          <w:szCs w:val="20"/>
          <w:u w:val="single"/>
          <w:rtl/>
        </w:rPr>
        <w:t xml:space="preserve"> </w:t>
      </w:r>
      <w:r w:rsidRPr="0016307A">
        <w:rPr>
          <w:rFonts w:asciiTheme="majorBidi" w:hAnsiTheme="majorBidi" w:cs="Times New Roman" w:hint="cs"/>
          <w:sz w:val="20"/>
          <w:szCs w:val="20"/>
          <w:u w:val="single"/>
          <w:rtl/>
        </w:rPr>
        <w:t>וכתיבה</w:t>
      </w:r>
      <w:r w:rsidRPr="0016307A">
        <w:rPr>
          <w:rFonts w:asciiTheme="majorBidi" w:hAnsiTheme="majorBidi" w:cs="Times New Roman"/>
          <w:sz w:val="20"/>
          <w:szCs w:val="20"/>
          <w:u w:val="single"/>
          <w:rtl/>
        </w:rPr>
        <w:t>)</w:t>
      </w:r>
    </w:p>
    <w:p w:rsidR="0016307A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7: פרק השיטה (שדה המחקר, אוכלוסיית המחקר, כלי המחקר)</w:t>
      </w:r>
    </w:p>
    <w:p w:rsidR="0016307A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8 : כלי המחקר: ראיונות</w:t>
      </w:r>
    </w:p>
    <w:p w:rsidR="0016307A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9: ראיונות ותצפיות</w:t>
      </w:r>
      <w:r w:rsidR="00AE1219"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 (התנסות)</w:t>
      </w:r>
    </w:p>
    <w:p w:rsidR="0016307A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10: ניתוח ראיונות</w:t>
      </w:r>
    </w:p>
    <w:p w:rsidR="0016307A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11: כתיבת פרק הממצאים</w:t>
      </w:r>
    </w:p>
    <w:p w:rsidR="0016307A" w:rsidRDefault="0016307A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>שבוע 12: כתיבת פרק הדיון</w:t>
      </w:r>
    </w:p>
    <w:p w:rsidR="0016307A" w:rsidRPr="00857380" w:rsidRDefault="0016307A" w:rsidP="00AE1219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rFonts w:asciiTheme="majorBidi" w:hAnsiTheme="majorBidi" w:cstheme="majorBidi" w:hint="cs"/>
          <w:sz w:val="20"/>
          <w:szCs w:val="20"/>
          <w:u w:val="single"/>
          <w:rtl/>
        </w:rPr>
        <w:t xml:space="preserve">שבוע 13: </w:t>
      </w:r>
      <w:r w:rsidR="00AE1219">
        <w:rPr>
          <w:rFonts w:asciiTheme="majorBidi" w:hAnsiTheme="majorBidi" w:cstheme="majorBidi" w:hint="cs"/>
          <w:sz w:val="20"/>
          <w:szCs w:val="20"/>
          <w:u w:val="single"/>
          <w:rtl/>
        </w:rPr>
        <w:t>רפלקציה ועבודה מסכמת</w:t>
      </w:r>
    </w:p>
    <w:p w:rsidR="002868B2" w:rsidRPr="00AE1219" w:rsidRDefault="00AE1219" w:rsidP="00AE1219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AE1219">
        <w:rPr>
          <w:rFonts w:asciiTheme="majorBidi" w:hAnsiTheme="majorBidi" w:cstheme="majorBidi"/>
          <w:sz w:val="20"/>
          <w:szCs w:val="20"/>
          <w:u w:val="single"/>
          <w:rtl/>
        </w:rPr>
        <w:t>ביבליוגרפיה:</w:t>
      </w:r>
    </w:p>
    <w:p w:rsidR="00AE1219" w:rsidRPr="00AE1219" w:rsidRDefault="00AE1219" w:rsidP="00AE121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</w:pPr>
      <w:r w:rsidRPr="00AE1219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הספרים שילוו את הקורס באופן רציף הם: 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שלסקי, ש.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אלפרט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, ב. (2007) .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דרכים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 xml:space="preserve">בכתיבת מחקר איכותני: מפירוק המציאות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להבנייתה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 xml:space="preserve"> כטקסט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. מכון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מופ"ת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.</w:t>
      </w:r>
      <w:r w:rsidRPr="00AE1219">
        <w:rPr>
          <w:rFonts w:asciiTheme="majorBidi" w:eastAsia="Times New Roman" w:hAnsiTheme="majorBidi" w:cstheme="majorBidi" w:hint="cs"/>
          <w:sz w:val="20"/>
          <w:szCs w:val="20"/>
          <w:rtl/>
        </w:rPr>
        <w:t xml:space="preserve"> (חובה)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שקדי, א. (2003)</w:t>
      </w:r>
      <w:r w:rsidR="005905BF">
        <w:rPr>
          <w:rFonts w:asciiTheme="majorBidi" w:eastAsia="Times New Roman" w:hAnsiTheme="majorBidi" w:cstheme="majorBidi" w:hint="cs"/>
          <w:sz w:val="20"/>
          <w:szCs w:val="20"/>
          <w:rtl/>
        </w:rPr>
        <w:t>.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מילים המנסות לגעת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. הוצאת רמות- אוניברסיטת תל אביב.</w:t>
      </w:r>
      <w:r w:rsidRPr="00AE1219">
        <w:rPr>
          <w:rFonts w:asciiTheme="majorBidi" w:eastAsia="Times New Roman" w:hAnsiTheme="majorBidi" w:cstheme="majorBidi" w:hint="cs"/>
          <w:sz w:val="20"/>
          <w:szCs w:val="20"/>
          <w:rtl/>
        </w:rPr>
        <w:t xml:space="preserve"> (חובה)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בן יהושוע צבר, נ (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>2001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)</w:t>
      </w:r>
      <w:r w:rsidR="005905BF">
        <w:rPr>
          <w:rFonts w:asciiTheme="majorBidi" w:eastAsia="Times New Roman" w:hAnsiTheme="majorBidi" w:cstheme="majorBidi" w:hint="cs"/>
          <w:sz w:val="20"/>
          <w:szCs w:val="20"/>
          <w:rtl/>
        </w:rPr>
        <w:t>.</w:t>
      </w:r>
      <w:bookmarkStart w:id="0" w:name="_GoBack"/>
      <w:bookmarkEnd w:id="0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 xml:space="preserve">מסורות וזרמים במחקר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האכותי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 xml:space="preserve">. 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הוצאת דביר.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תובל משיח, ר.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וספקטור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מרזל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, ג. (2010).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 xml:space="preserve">מחקר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נראטיבי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. תאוריה, יצירה ופרשנות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. הוצאת מאגנס ומכון מופת. 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קוזמינסקי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 ל. (2008). </w:t>
      </w:r>
      <w:r w:rsidRPr="00AE1219">
        <w:rPr>
          <w:rFonts w:asciiTheme="majorBidi" w:eastAsia="Times New Roman" w:hAnsiTheme="majorBidi" w:cstheme="majorBidi"/>
          <w:i/>
          <w:iCs/>
          <w:sz w:val="20"/>
          <w:szCs w:val="20"/>
          <w:rtl/>
        </w:rPr>
        <w:t>שבילי מחקר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, שנתון 15, מכון מופת. 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u w:val="single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ביבליוגרפיה נוספת</w:t>
      </w:r>
      <w:r w:rsidRPr="00AE1219">
        <w:rPr>
          <w:rFonts w:asciiTheme="majorBidi" w:eastAsia="Times New Roman" w:hAnsiTheme="majorBidi" w:cstheme="majorBidi" w:hint="cs"/>
          <w:sz w:val="20"/>
          <w:szCs w:val="20"/>
          <w:u w:val="single"/>
          <w:rtl/>
        </w:rPr>
        <w:t xml:space="preserve"> (רשות)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בר-און, דן.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)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1994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).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בין פחד לתקווה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 . בית לוחמי הגטאות והוצאת הקיבוץ המאוחד. נספח מתודולוגי: סיפורי חיים כחקירה מדעית.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מור, י. בר-און, ד. (1995)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 xml:space="preserve">על הצבריות לכאורה של בני ניצולי השואה. ניתוח ביוגרפי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נראטיבי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 xml:space="preserve"> של ראיון אחד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. המחלקה למדעי ההתנהגות , אוניברסיטת בן גוריון.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lastRenderedPageBreak/>
        <w:t>קיני, ש. (2006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  <w:rtl/>
        </w:rPr>
        <w:t>). חשיבה אקולוגית: גישה חדשה לשינוי חינוכי.</w:t>
      </w:r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 מכון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>מופ"ת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  <w:rtl/>
        </w:rPr>
        <w:t xml:space="preserve">, הוצאת תירוש. </w:t>
      </w:r>
    </w:p>
    <w:p w:rsidR="00AE1219" w:rsidRPr="00AE1219" w:rsidRDefault="00AE1219" w:rsidP="00AE1219">
      <w:pPr>
        <w:spacing w:after="0" w:line="480" w:lineRule="auto"/>
        <w:ind w:left="26"/>
        <w:rPr>
          <w:rFonts w:asciiTheme="majorBidi" w:eastAsia="Times New Roman" w:hAnsiTheme="majorBidi" w:cstheme="majorBidi"/>
          <w:sz w:val="20"/>
          <w:szCs w:val="20"/>
          <w:rtl/>
        </w:rPr>
      </w:pPr>
    </w:p>
    <w:p w:rsidR="00AE1219" w:rsidRPr="00AE1219" w:rsidRDefault="00AE1219" w:rsidP="00AE1219">
      <w:pPr>
        <w:spacing w:after="0" w:line="480" w:lineRule="auto"/>
        <w:ind w:left="360" w:right="-180"/>
        <w:jc w:val="right"/>
        <w:rPr>
          <w:rFonts w:asciiTheme="majorBidi" w:eastAsia="Times New Roman" w:hAnsiTheme="majorBidi" w:cstheme="majorBidi"/>
          <w:sz w:val="20"/>
          <w:szCs w:val="20"/>
          <w:rtl/>
        </w:rPr>
      </w:pP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Arksey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H. Knight, P. (1999).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  <w:u w:val="single"/>
        </w:rPr>
        <w:t>Interviewing for Social Scientists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SAGE Publication, London. 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Chapter on The discovery of grounded theory.</w:t>
      </w:r>
      <w:proofErr w:type="gramEnd"/>
    </w:p>
    <w:p w:rsidR="00AE1219" w:rsidRPr="00AE1219" w:rsidRDefault="00AE1219" w:rsidP="00AE1219">
      <w:pPr>
        <w:spacing w:after="0" w:line="480" w:lineRule="auto"/>
        <w:ind w:left="360" w:right="-180"/>
        <w:jc w:val="right"/>
        <w:rPr>
          <w:rFonts w:asciiTheme="majorBidi" w:eastAsia="Times New Roman" w:hAnsiTheme="majorBidi" w:cstheme="majorBidi"/>
          <w:sz w:val="20"/>
          <w:szCs w:val="20"/>
          <w:rtl/>
        </w:rPr>
      </w:pPr>
      <w:r w:rsidRPr="00AE1219">
        <w:rPr>
          <w:rFonts w:asciiTheme="majorBidi" w:eastAsia="Times New Roman" w:hAnsiTheme="majorBidi" w:cstheme="majorBidi"/>
          <w:sz w:val="20"/>
          <w:szCs w:val="20"/>
        </w:rPr>
        <w:t>Bar-On, D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.(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1997).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Ethical Issues in Biographical Interview and Analysis.</w:t>
      </w:r>
      <w:proofErr w:type="gramEnd"/>
    </w:p>
    <w:p w:rsidR="00AE1219" w:rsidRPr="00AE1219" w:rsidRDefault="00AE1219" w:rsidP="00AE1219">
      <w:pPr>
        <w:spacing w:after="0" w:line="480" w:lineRule="auto"/>
        <w:ind w:left="360" w:right="-180"/>
        <w:jc w:val="right"/>
        <w:rPr>
          <w:rFonts w:asciiTheme="majorBidi" w:eastAsia="Times New Roman" w:hAnsiTheme="majorBidi" w:cstheme="majorBidi"/>
          <w:sz w:val="20"/>
          <w:szCs w:val="20"/>
        </w:rPr>
      </w:pP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In :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Josselson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R. {Ed} </w:t>
      </w:r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>Ethics and Process in The Narrative Study of Life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SAGE Publication.</w:t>
      </w:r>
      <w:proofErr w:type="gramEnd"/>
    </w:p>
    <w:p w:rsidR="00AE1219" w:rsidRPr="00AE1219" w:rsidRDefault="00AE1219" w:rsidP="00AE1219">
      <w:pPr>
        <w:widowControl w:val="0"/>
        <w:bidi w:val="0"/>
        <w:spacing w:after="0" w:line="360" w:lineRule="auto"/>
        <w:ind w:left="-180" w:right="360"/>
        <w:rPr>
          <w:rFonts w:asciiTheme="majorBidi" w:eastAsia="Times New Roman" w:hAnsiTheme="majorBidi" w:cstheme="majorBidi"/>
          <w:snapToGrid w:val="0"/>
          <w:sz w:val="20"/>
          <w:szCs w:val="20"/>
        </w:rPr>
      </w:pPr>
      <w:r w:rsidRPr="00AE1219">
        <w:rPr>
          <w:rFonts w:asciiTheme="majorBidi" w:eastAsia="Times New Roman" w:hAnsiTheme="majorBidi" w:cstheme="majorBidi"/>
          <w:snapToGrid w:val="0"/>
          <w:sz w:val="20"/>
          <w:szCs w:val="20"/>
        </w:rPr>
        <w:t xml:space="preserve">Bruner, J. (1998). What is a Narrative </w:t>
      </w:r>
      <w:proofErr w:type="gramStart"/>
      <w:r w:rsidRPr="00AE1219">
        <w:rPr>
          <w:rFonts w:asciiTheme="majorBidi" w:eastAsia="Times New Roman" w:hAnsiTheme="majorBidi" w:cstheme="majorBidi"/>
          <w:i/>
          <w:iCs/>
          <w:snapToGrid w:val="0"/>
          <w:sz w:val="20"/>
          <w:szCs w:val="20"/>
        </w:rPr>
        <w:t>Fact.</w:t>
      </w:r>
      <w:proofErr w:type="gramEnd"/>
      <w:r w:rsidRPr="00AE1219">
        <w:rPr>
          <w:rFonts w:asciiTheme="majorBidi" w:eastAsia="Times New Roman" w:hAnsiTheme="majorBidi" w:cstheme="majorBidi"/>
          <w:i/>
          <w:iCs/>
          <w:snapToGrid w:val="0"/>
          <w:sz w:val="20"/>
          <w:szCs w:val="20"/>
        </w:rPr>
        <w:t xml:space="preserve"> Annals, AAPSS</w:t>
      </w:r>
      <w:r w:rsidRPr="00AE1219">
        <w:rPr>
          <w:rFonts w:asciiTheme="majorBidi" w:eastAsia="Times New Roman" w:hAnsiTheme="majorBidi" w:cstheme="majorBidi"/>
          <w:snapToGrid w:val="0"/>
          <w:sz w:val="20"/>
          <w:szCs w:val="20"/>
        </w:rPr>
        <w:t>, 560, 17-27.</w:t>
      </w:r>
    </w:p>
    <w:p w:rsidR="00AE1219" w:rsidRPr="00AE1219" w:rsidRDefault="00AE1219" w:rsidP="00AE1219">
      <w:pPr>
        <w:bidi w:val="0"/>
        <w:spacing w:after="0" w:line="480" w:lineRule="auto"/>
        <w:ind w:left="-180" w:right="-180"/>
        <w:rPr>
          <w:rFonts w:asciiTheme="majorBidi" w:eastAsia="Arial Unicode MS" w:hAnsiTheme="majorBidi" w:cstheme="majorBidi"/>
          <w:sz w:val="20"/>
          <w:szCs w:val="20"/>
        </w:rPr>
      </w:pPr>
      <w:proofErr w:type="spellStart"/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Lieblich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A. &amp;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Josselson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R. {2001}.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A Framework for narrative Research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</w:rPr>
        <w:t>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  <w:u w:val="single"/>
        </w:rPr>
        <w:t xml:space="preserve"> 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 </w:t>
      </w:r>
      <w:proofErr w:type="gramStart"/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>The narrative study of live, vol.8.</w:t>
      </w:r>
      <w:proofErr w:type="gramEnd"/>
    </w:p>
    <w:p w:rsidR="00AE1219" w:rsidRPr="00AE1219" w:rsidRDefault="00AE1219" w:rsidP="00AE1219">
      <w:pPr>
        <w:bidi w:val="0"/>
        <w:spacing w:after="0" w:line="480" w:lineRule="auto"/>
        <w:ind w:left="-180" w:right="-180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Lieblich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,A</w:t>
      </w:r>
      <w:proofErr w:type="spellEnd"/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Tuval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R.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Zilber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T. (1998).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  <w:u w:val="single"/>
        </w:rPr>
        <w:t>Narrative Research.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  <w:u w:val="single"/>
        </w:rPr>
        <w:t xml:space="preserve">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Reading, Analysis and Interpretation.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SAGE Publications.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chapter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1).</w:t>
      </w:r>
    </w:p>
    <w:p w:rsidR="00AE1219" w:rsidRPr="00AE1219" w:rsidRDefault="00AE1219" w:rsidP="00AE1219">
      <w:pPr>
        <w:bidi w:val="0"/>
        <w:spacing w:before="120" w:after="0" w:line="480" w:lineRule="auto"/>
        <w:ind w:left="-180" w:right="360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Litvak- Hirsch T. Bar-On, D.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Chaitin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>, J. (2004).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Using dilemmas to trace identity construction and perception of others: The Israeli case.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Qualitative research in Psychology, </w:t>
      </w:r>
      <w:proofErr w:type="gramStart"/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>vol1(</w:t>
      </w:r>
      <w:proofErr w:type="gramEnd"/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3), 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>1-19.</w:t>
      </w:r>
    </w:p>
    <w:p w:rsidR="00AE1219" w:rsidRPr="00AE1219" w:rsidRDefault="00AE1219" w:rsidP="00AE1219">
      <w:pPr>
        <w:bidi w:val="0"/>
        <w:spacing w:before="120" w:after="0" w:line="480" w:lineRule="auto"/>
        <w:ind w:left="-180" w:right="-874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Litvak- Hirsch T. Bar-On, D</w:t>
      </w:r>
      <w:r w:rsidRPr="00AE1219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>(2006).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To Rebuild Life:  A Longitudinal Study of the Influences of the Holocaust on the following Generations. </w:t>
      </w:r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>Family process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>,</w:t>
      </w:r>
      <w:r w:rsidRPr="00AE1219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  <w:r w:rsidRPr="00AE121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 xml:space="preserve">volume 45, </w:t>
      </w:r>
      <w:proofErr w:type="gramStart"/>
      <w:r w:rsidRPr="00AE121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>4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,465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>-483.</w:t>
      </w:r>
    </w:p>
    <w:p w:rsidR="00AE1219" w:rsidRPr="00AE1219" w:rsidRDefault="00AE1219" w:rsidP="00AE1219">
      <w:pPr>
        <w:bidi w:val="0"/>
        <w:spacing w:before="100" w:beforeAutospacing="1" w:after="100" w:afterAutospacing="1" w:line="240" w:lineRule="auto"/>
        <w:ind w:left="-180" w:right="-334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Ochberg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R. (1996).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Interpreting Life stories.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The Narrative story of lives, </w:t>
      </w:r>
      <w:proofErr w:type="gramStart"/>
      <w:r w:rsidRPr="00AE1219">
        <w:rPr>
          <w:rFonts w:asciiTheme="majorBidi" w:eastAsia="Times New Roman" w:hAnsiTheme="majorBidi" w:cstheme="majorBidi"/>
          <w:i/>
          <w:iCs/>
          <w:sz w:val="20"/>
          <w:szCs w:val="20"/>
        </w:rPr>
        <w:t>4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,97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-113.  </w:t>
      </w:r>
    </w:p>
    <w:p w:rsidR="00AE1219" w:rsidRPr="00AE1219" w:rsidRDefault="00AE1219" w:rsidP="00AE1219">
      <w:pPr>
        <w:bidi w:val="0"/>
        <w:spacing w:after="0" w:line="480" w:lineRule="auto"/>
        <w:ind w:left="-180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Riessman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C.K. {1993}.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  <w:u w:val="single"/>
        </w:rPr>
        <w:t>Narrative Analysis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>.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 Newbury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park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>, SAGE Publication.</w:t>
      </w:r>
    </w:p>
    <w:p w:rsidR="00AE1219" w:rsidRPr="00AE1219" w:rsidRDefault="00AE1219" w:rsidP="00AE1219">
      <w:pPr>
        <w:spacing w:after="0" w:line="480" w:lineRule="auto"/>
        <w:ind w:right="-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Wetherell</w:t>
      </w:r>
      <w:proofErr w:type="spell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M. </w:t>
      </w:r>
      <w:proofErr w:type="spellStart"/>
      <w:r w:rsidRPr="00AE1219">
        <w:rPr>
          <w:rFonts w:asciiTheme="majorBidi" w:eastAsia="Times New Roman" w:hAnsiTheme="majorBidi" w:cstheme="majorBidi"/>
          <w:sz w:val="20"/>
          <w:szCs w:val="20"/>
        </w:rPr>
        <w:t>Taylor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,S</w:t>
      </w:r>
      <w:proofErr w:type="spellEnd"/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. Yates, S. (2001). </w:t>
      </w:r>
      <w:r w:rsidRPr="00AE1219">
        <w:rPr>
          <w:rFonts w:asciiTheme="majorBidi" w:eastAsia="Times New Roman" w:hAnsiTheme="majorBidi" w:cstheme="majorBidi"/>
          <w:sz w:val="20"/>
          <w:szCs w:val="20"/>
          <w:u w:val="single"/>
        </w:rPr>
        <w:t>Discourse Theory and Practice</w:t>
      </w:r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SAGE  Publication</w:t>
      </w:r>
      <w:proofErr w:type="gramEnd"/>
      <w:r w:rsidRPr="00AE1219">
        <w:rPr>
          <w:rFonts w:asciiTheme="majorBidi" w:eastAsia="Times New Roman" w:hAnsiTheme="majorBidi" w:cstheme="majorBidi"/>
          <w:sz w:val="20"/>
          <w:szCs w:val="20"/>
        </w:rPr>
        <w:t xml:space="preserve">, London. </w:t>
      </w:r>
      <w:proofErr w:type="gramStart"/>
      <w:r w:rsidRPr="00AE1219">
        <w:rPr>
          <w:rFonts w:asciiTheme="majorBidi" w:eastAsia="Times New Roman" w:hAnsiTheme="majorBidi" w:cstheme="majorBidi"/>
          <w:sz w:val="20"/>
          <w:szCs w:val="20"/>
        </w:rPr>
        <w:t>(Chapter 1).</w:t>
      </w:r>
      <w:proofErr w:type="gramEnd"/>
    </w:p>
    <w:p w:rsidR="00AE1219" w:rsidRPr="00AE1219" w:rsidRDefault="00AE1219" w:rsidP="00AE1219">
      <w:pPr>
        <w:widowControl w:val="0"/>
        <w:bidi w:val="0"/>
        <w:spacing w:after="0" w:line="360" w:lineRule="auto"/>
        <w:ind w:left="288" w:right="360"/>
        <w:rPr>
          <w:rFonts w:ascii="Times New Roman" w:eastAsia="Times New Roman" w:hAnsi="Times New Roman" w:cs="Miriam"/>
          <w:snapToGrid w:val="0"/>
          <w:sz w:val="20"/>
          <w:szCs w:val="20"/>
        </w:rPr>
      </w:pPr>
    </w:p>
    <w:p w:rsidR="00AE1219" w:rsidRDefault="00AE1219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868B2" w:rsidRDefault="002868B2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</w:p>
    <w:p w:rsidR="00231805" w:rsidRPr="00857380" w:rsidRDefault="00857380" w:rsidP="00857380"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</w:p>
    <w:sectPr w:rsidR="00231805" w:rsidRPr="00857380" w:rsidSect="002E6FD5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78" w:rsidRDefault="00931678" w:rsidP="00857380">
      <w:pPr>
        <w:spacing w:after="0" w:line="240" w:lineRule="auto"/>
      </w:pPr>
      <w:r>
        <w:separator/>
      </w:r>
    </w:p>
  </w:endnote>
  <w:endnote w:type="continuationSeparator" w:id="0">
    <w:p w:rsidR="00931678" w:rsidRDefault="00931678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78" w:rsidRDefault="00931678" w:rsidP="00857380">
      <w:pPr>
        <w:spacing w:after="0" w:line="240" w:lineRule="auto"/>
      </w:pPr>
      <w:r>
        <w:separator/>
      </w:r>
    </w:p>
  </w:footnote>
  <w:footnote w:type="continuationSeparator" w:id="0">
    <w:p w:rsidR="00931678" w:rsidRDefault="00931678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80" w:rsidRDefault="0000620A" w:rsidP="00857380">
    <w:pPr>
      <w:pStyle w:val="a6"/>
      <w:jc w:val="center"/>
      <w:rPr>
        <w:rtl/>
      </w:rPr>
    </w:pPr>
    <w:r>
      <w:rPr>
        <w:noProof/>
      </w:rPr>
      <w:drawing>
        <wp:inline distT="0" distB="0" distL="0" distR="0">
          <wp:extent cx="1077131" cy="65664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62" cy="66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380" w:rsidRPr="00857380" w:rsidRDefault="00857380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6159"/>
    <w:multiLevelType w:val="hybridMultilevel"/>
    <w:tmpl w:val="82DCD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0"/>
    <w:rsid w:val="0000620A"/>
    <w:rsid w:val="00084A85"/>
    <w:rsid w:val="0016307A"/>
    <w:rsid w:val="00236D49"/>
    <w:rsid w:val="002868B2"/>
    <w:rsid w:val="002E6FD5"/>
    <w:rsid w:val="00516C65"/>
    <w:rsid w:val="00530F71"/>
    <w:rsid w:val="0054448A"/>
    <w:rsid w:val="005905BF"/>
    <w:rsid w:val="0059430F"/>
    <w:rsid w:val="005E4967"/>
    <w:rsid w:val="00663E40"/>
    <w:rsid w:val="006971B6"/>
    <w:rsid w:val="007B1997"/>
    <w:rsid w:val="00857380"/>
    <w:rsid w:val="00931678"/>
    <w:rsid w:val="00A3610B"/>
    <w:rsid w:val="00A855C0"/>
    <w:rsid w:val="00AE1219"/>
    <w:rsid w:val="00BD3416"/>
    <w:rsid w:val="00BE29ED"/>
    <w:rsid w:val="00CF74E3"/>
    <w:rsid w:val="00E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539041-A21D-471B-937D-50AF1D1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User</cp:lastModifiedBy>
  <cp:revision>2</cp:revision>
  <dcterms:created xsi:type="dcterms:W3CDTF">2018-08-08T10:10:00Z</dcterms:created>
  <dcterms:modified xsi:type="dcterms:W3CDTF">2018-08-08T10:10:00Z</dcterms:modified>
</cp:coreProperties>
</file>