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01" w:rsidRDefault="00AA385C">
      <w:pPr>
        <w:spacing w:line="276" w:lineRule="auto"/>
        <w:jc w:val="center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noProof/>
          <w:sz w:val="22"/>
          <w:szCs w:val="22"/>
          <w:lang w:bidi="he-IL"/>
        </w:rPr>
        <w:drawing>
          <wp:inline distT="0" distB="0" distL="114300" distR="114300">
            <wp:extent cx="371475" cy="432435"/>
            <wp:effectExtent l="0" t="0" r="0" b="0"/>
            <wp:docPr id="1" name="image2.png" descr="BG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GU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1B01" w:rsidRDefault="00AA38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David" w:eastAsia="David" w:hAnsi="David" w:cs="David"/>
          <w:b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אוניברסיטת בן</w:t>
      </w:r>
      <w:r>
        <w:rPr>
          <w:rFonts w:ascii="David" w:eastAsia="David" w:hAnsi="David" w:cs="David"/>
          <w:b/>
          <w:sz w:val="22"/>
          <w:szCs w:val="22"/>
          <w:rtl/>
        </w:rPr>
        <w:t>-</w:t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גוריון בנגב</w:t>
      </w:r>
    </w:p>
    <w:p w:rsidR="009C1B01" w:rsidRDefault="00AA385C">
      <w:pPr>
        <w:spacing w:line="276" w:lineRule="auto"/>
        <w:jc w:val="center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הפקולטה למדעי הרוח והחברה</w:t>
      </w:r>
    </w:p>
    <w:p w:rsidR="009C1B01" w:rsidRDefault="00AA385C">
      <w:pPr>
        <w:spacing w:after="160" w:line="276" w:lineRule="auto"/>
        <w:jc w:val="center"/>
        <w:rPr>
          <w:rFonts w:ascii="David" w:eastAsia="David" w:hAnsi="David" w:cs="David"/>
          <w:sz w:val="22"/>
          <w:szCs w:val="22"/>
          <w:u w:val="single"/>
        </w:rPr>
      </w:pPr>
      <w:r>
        <w:rPr>
          <w:rFonts w:ascii="David" w:eastAsia="David" w:hAnsi="David" w:cs="David"/>
          <w:noProof/>
          <w:sz w:val="22"/>
          <w:szCs w:val="22"/>
          <w:lang w:bidi="he-IL"/>
        </w:rPr>
        <w:drawing>
          <wp:inline distT="114300" distB="114300" distL="114300" distR="114300">
            <wp:extent cx="1366838" cy="98282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982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סמסטר א</w:t>
      </w:r>
      <w:r>
        <w:rPr>
          <w:rFonts w:ascii="David" w:eastAsia="David" w:hAnsi="David" w:cs="David"/>
          <w:sz w:val="22"/>
          <w:szCs w:val="22"/>
          <w:rtl/>
        </w:rPr>
        <w:t xml:space="preserve">' - 2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נק</w:t>
      </w:r>
      <w:r>
        <w:rPr>
          <w:rFonts w:ascii="David" w:eastAsia="David" w:hAnsi="David" w:cs="David"/>
          <w:sz w:val="22"/>
          <w:szCs w:val="22"/>
          <w:rtl/>
        </w:rPr>
        <w:t>"</w:t>
      </w:r>
      <w:r>
        <w:rPr>
          <w:rFonts w:ascii="David" w:eastAsia="David" w:hAnsi="David" w:cs="David"/>
          <w:sz w:val="22"/>
          <w:szCs w:val="22"/>
          <w:rtl/>
          <w:lang w:bidi="he-IL"/>
        </w:rPr>
        <w:t>ז</w:t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תשע</w:t>
      </w:r>
      <w:r>
        <w:rPr>
          <w:rFonts w:ascii="David" w:eastAsia="David" w:hAnsi="David" w:cs="David"/>
          <w:sz w:val="22"/>
          <w:szCs w:val="22"/>
          <w:rtl/>
        </w:rPr>
        <w:t>"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ט </w:t>
      </w:r>
      <w:r>
        <w:rPr>
          <w:rFonts w:ascii="David" w:eastAsia="David" w:hAnsi="David" w:cs="David"/>
          <w:sz w:val="22"/>
          <w:szCs w:val="22"/>
          <w:rtl/>
        </w:rPr>
        <w:t>2018-19</w:t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קורס בחירה לתואר ראשון</w:t>
      </w: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התכנית לניהול וישוב סכסוכים</w:t>
      </w:r>
    </w:p>
    <w:p w:rsidR="009C1B01" w:rsidRDefault="009C1B01">
      <w:pPr>
        <w:pStyle w:val="Subtitle"/>
        <w:spacing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D92E3A" w:rsidRDefault="00AA385C" w:rsidP="00D92E3A">
      <w:pPr>
        <w:rPr>
          <w:rFonts w:ascii="Arial" w:hAnsi="Arial" w:cs="Arial"/>
          <w:color w:val="073763"/>
        </w:rPr>
      </w:pP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שם הקורס</w:t>
      </w:r>
      <w:r>
        <w:rPr>
          <w:rFonts w:ascii="David" w:eastAsia="David" w:hAnsi="David" w:cs="David"/>
          <w:sz w:val="22"/>
          <w:szCs w:val="22"/>
        </w:rPr>
        <w:t xml:space="preserve">:   </w:t>
      </w:r>
      <w:r w:rsidR="00D92E3A">
        <w:rPr>
          <w:rFonts w:ascii="Arial" w:hAnsi="Arial" w:hint="cs"/>
          <w:color w:val="073763"/>
          <w:sz w:val="22"/>
          <w:szCs w:val="22"/>
          <w:rtl/>
        </w:rPr>
        <w:t xml:space="preserve">   </w:t>
      </w:r>
      <w:r w:rsidR="00D92E3A">
        <w:rPr>
          <w:rFonts w:ascii="Arial" w:hAnsi="Arial" w:cs="David" w:hint="cs"/>
          <w:color w:val="073763"/>
          <w:sz w:val="22"/>
          <w:szCs w:val="22"/>
          <w:shd w:val="clear" w:color="auto" w:fill="FFFF00"/>
          <w:rtl/>
          <w:lang w:bidi="he-IL"/>
        </w:rPr>
        <w:t>יישוב סכסוכים</w:t>
      </w:r>
      <w:r w:rsidR="00D92E3A">
        <w:rPr>
          <w:rFonts w:ascii="Arial" w:hAnsi="Arial" w:hint="cs"/>
          <w:color w:val="073763"/>
          <w:sz w:val="22"/>
          <w:szCs w:val="22"/>
          <w:shd w:val="clear" w:color="auto" w:fill="FFFF00"/>
          <w:rtl/>
          <w:lang w:bidi="he-IL"/>
        </w:rPr>
        <w:t xml:space="preserve"> </w:t>
      </w:r>
      <w:r w:rsidR="00D92E3A">
        <w:rPr>
          <w:rFonts w:ascii="Arial" w:hAnsi="Arial" w:cs="David" w:hint="cs"/>
          <w:color w:val="073763"/>
          <w:sz w:val="22"/>
          <w:szCs w:val="22"/>
          <w:shd w:val="clear" w:color="auto" w:fill="FFFF00"/>
          <w:rtl/>
          <w:lang w:bidi="he-IL"/>
        </w:rPr>
        <w:t>באמצעות פעילויות ספורט ופנאי</w:t>
      </w:r>
      <w:r w:rsidR="00D92E3A">
        <w:rPr>
          <w:rFonts w:ascii="Arial" w:hAnsi="Arial" w:cs="Arial"/>
          <w:color w:val="073763"/>
          <w:rtl/>
          <w:lang w:bidi="he-IL"/>
        </w:rPr>
        <w:t xml:space="preserve"> </w:t>
      </w:r>
    </w:p>
    <w:p w:rsidR="009C1B01" w:rsidRDefault="009C1B01">
      <w:pPr>
        <w:pStyle w:val="Subtitle"/>
        <w:spacing w:after="120"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</w:p>
    <w:p w:rsidR="009C1B01" w:rsidRDefault="00AA385C">
      <w:pPr>
        <w:pStyle w:val="Subtitle"/>
        <w:spacing w:after="120" w:line="276" w:lineRule="auto"/>
        <w:jc w:val="both"/>
        <w:rPr>
          <w:rFonts w:ascii="David" w:eastAsia="David" w:hAnsi="David" w:cs="David"/>
          <w:sz w:val="22"/>
          <w:szCs w:val="22"/>
          <w:highlight w:val="yellow"/>
        </w:rPr>
      </w:pP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מס</w:t>
      </w:r>
      <w:r>
        <w:rPr>
          <w:rFonts w:ascii="David" w:eastAsia="David" w:hAnsi="David" w:cs="David"/>
          <w:sz w:val="22"/>
          <w:szCs w:val="22"/>
          <w:u w:val="single"/>
          <w:rtl/>
        </w:rPr>
        <w:t xml:space="preserve">' </w:t>
      </w: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קורס</w:t>
      </w:r>
      <w:r>
        <w:rPr>
          <w:rFonts w:ascii="David" w:eastAsia="David" w:hAnsi="David" w:cs="David"/>
          <w:sz w:val="22"/>
          <w:szCs w:val="22"/>
          <w:u w:val="single"/>
          <w:rtl/>
        </w:rPr>
        <w:t>:</w:t>
      </w:r>
      <w:r>
        <w:rPr>
          <w:rFonts w:ascii="David" w:eastAsia="David" w:hAnsi="David" w:cs="David"/>
          <w:sz w:val="22"/>
          <w:szCs w:val="22"/>
        </w:rPr>
        <w:t xml:space="preserve">   </w:t>
      </w:r>
      <w:r w:rsidR="00034DB1">
        <w:rPr>
          <w:rFonts w:ascii="David" w:eastAsia="David" w:hAnsi="David" w:cs="David"/>
          <w:sz w:val="22"/>
          <w:szCs w:val="22"/>
          <w:highlight w:val="yellow"/>
        </w:rPr>
        <w:t>0-172-1-29</w:t>
      </w:r>
    </w:p>
    <w:p w:rsidR="009C1B01" w:rsidRDefault="00AA385C">
      <w:pPr>
        <w:spacing w:after="120" w:line="276" w:lineRule="auto"/>
        <w:jc w:val="both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שם המרצה</w:t>
      </w:r>
      <w:r>
        <w:rPr>
          <w:rFonts w:ascii="David" w:eastAsia="David" w:hAnsi="David" w:cs="David"/>
          <w:b/>
          <w:sz w:val="22"/>
          <w:szCs w:val="22"/>
          <w:rtl/>
        </w:rPr>
        <w:t xml:space="preserve">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פרופ</w:t>
      </w:r>
      <w:r>
        <w:rPr>
          <w:rFonts w:ascii="David" w:eastAsia="David" w:hAnsi="David" w:cs="David"/>
          <w:sz w:val="22"/>
          <w:szCs w:val="22"/>
          <w:rtl/>
        </w:rPr>
        <w:t xml:space="preserve">'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מייקל לייטנר</w:t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א</w:t>
      </w:r>
      <w:r>
        <w:rPr>
          <w:rFonts w:ascii="David" w:eastAsia="David" w:hAnsi="David" w:cs="David"/>
          <w:b/>
          <w:sz w:val="22"/>
          <w:szCs w:val="22"/>
          <w:rtl/>
        </w:rPr>
        <w:t>-</w:t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מייל</w:t>
      </w:r>
      <w:r>
        <w:rPr>
          <w:rFonts w:ascii="David" w:eastAsia="David" w:hAnsi="David" w:cs="David"/>
          <w:b/>
          <w:sz w:val="22"/>
          <w:szCs w:val="22"/>
          <w:rtl/>
        </w:rPr>
        <w:t>:</w:t>
      </w:r>
      <w:r>
        <w:rPr>
          <w:rFonts w:ascii="David" w:eastAsia="David" w:hAnsi="David" w:cs="David"/>
          <w:sz w:val="22"/>
          <w:szCs w:val="22"/>
        </w:rPr>
        <w:t xml:space="preserve"> </w:t>
      </w:r>
      <w:hyperlink r:id="rId9">
        <w:r>
          <w:rPr>
            <w:rFonts w:ascii="David" w:eastAsia="David" w:hAnsi="David" w:cs="David"/>
            <w:sz w:val="22"/>
            <w:szCs w:val="22"/>
            <w:u w:val="single"/>
          </w:rPr>
          <w:t>mleitner@post.bgu.ac.il</w:t>
        </w:r>
      </w:hyperlink>
    </w:p>
    <w:p w:rsidR="009C1B01" w:rsidRDefault="00AA385C">
      <w:pPr>
        <w:spacing w:line="276" w:lineRule="auto"/>
        <w:jc w:val="both"/>
        <w:rPr>
          <w:rFonts w:ascii="David" w:eastAsia="David" w:hAnsi="David" w:cs="David"/>
          <w:sz w:val="22"/>
          <w:szCs w:val="22"/>
          <w:highlight w:val="yellow"/>
        </w:rPr>
      </w:pPr>
      <w:r>
        <w:rPr>
          <w:rFonts w:ascii="David" w:eastAsia="David" w:hAnsi="David" w:cs="David"/>
          <w:b/>
          <w:sz w:val="22"/>
          <w:szCs w:val="22"/>
          <w:rtl/>
          <w:lang w:bidi="he-IL"/>
        </w:rPr>
        <w:t>שעות קבלה</w:t>
      </w:r>
      <w:r>
        <w:rPr>
          <w:rFonts w:ascii="David" w:eastAsia="David" w:hAnsi="David" w:cs="David"/>
          <w:b/>
          <w:sz w:val="22"/>
          <w:szCs w:val="22"/>
          <w:rtl/>
        </w:rPr>
        <w:t xml:space="preserve">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בתיאום מראש</w:t>
      </w:r>
      <w:r>
        <w:rPr>
          <w:rFonts w:ascii="David" w:eastAsia="David" w:hAnsi="David" w:cs="David"/>
          <w:sz w:val="22"/>
          <w:szCs w:val="22"/>
          <w:rtl/>
        </w:rPr>
        <w:t>.</w:t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sz w:val="22"/>
          <w:szCs w:val="22"/>
        </w:rPr>
        <w:tab/>
      </w:r>
      <w:r>
        <w:rPr>
          <w:rFonts w:ascii="David" w:eastAsia="David" w:hAnsi="David" w:cs="David"/>
          <w:b/>
          <w:sz w:val="22"/>
          <w:szCs w:val="22"/>
          <w:rtl/>
          <w:lang w:bidi="he-IL"/>
        </w:rPr>
        <w:t>חדר</w:t>
      </w:r>
      <w:r>
        <w:rPr>
          <w:rFonts w:ascii="David" w:eastAsia="David" w:hAnsi="David" w:cs="David"/>
          <w:b/>
          <w:sz w:val="22"/>
          <w:szCs w:val="22"/>
          <w:rtl/>
        </w:rPr>
        <w:t>:</w:t>
      </w:r>
      <w:r>
        <w:rPr>
          <w:rFonts w:ascii="David" w:eastAsia="David" w:hAnsi="David" w:cs="David"/>
          <w:sz w:val="22"/>
          <w:szCs w:val="22"/>
        </w:rPr>
        <w:t xml:space="preserve"> </w:t>
      </w:r>
      <w:r w:rsidR="00034DB1">
        <w:rPr>
          <w:rFonts w:ascii="David" w:eastAsia="David" w:hAnsi="David" w:cs="David"/>
          <w:sz w:val="22"/>
          <w:szCs w:val="22"/>
          <w:highlight w:val="yellow"/>
        </w:rPr>
        <w:t>213/72</w:t>
      </w:r>
    </w:p>
    <w:p w:rsidR="009C1B01" w:rsidRDefault="009C1B01">
      <w:pPr>
        <w:spacing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  <w:highlight w:val="yellow"/>
        </w:rPr>
      </w:pPr>
    </w:p>
    <w:p w:rsidR="009C1B01" w:rsidRDefault="00AA385C">
      <w:pPr>
        <w:spacing w:after="160" w:line="276" w:lineRule="auto"/>
        <w:jc w:val="both"/>
        <w:rPr>
          <w:rFonts w:ascii="David" w:eastAsia="David" w:hAnsi="David" w:cs="David"/>
          <w:b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סקירה כללית</w:t>
      </w:r>
    </w:p>
    <w:p w:rsidR="009C1B01" w:rsidRDefault="00AA385C">
      <w:pPr>
        <w:spacing w:after="160" w:line="276" w:lineRule="auto"/>
        <w:jc w:val="both"/>
        <w:rPr>
          <w:rFonts w:ascii="David" w:eastAsia="David" w:hAnsi="David" w:cs="David"/>
          <w:sz w:val="22"/>
          <w:szCs w:val="22"/>
          <w:highlight w:val="yellow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בקורס יילמדו תיאוריות ומושגים סביב שימוש בפעילויות פנאי כטכניקת התערבות ליישוב סכסוכים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בין השאר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נסקור מחקרים הנוגעים ליישוב סכסוכים באמצעות תכניות ספורט בישראל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ישנו גם רכיב התנסותי בקורס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שדורש השתתפות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תכנון והובלת פעילויות פנאי שנועדו לאפשר יצירת ידידות ושיפור אווירה חברתית בכיתה ובקמפוס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מטרות הקורס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יכירו מגוון רחב של תכניות פעילויות פנאי בישראל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שמקרבות ערבים ויהודים למטרת שיפור היחסים בינם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יבינו את ההצלחות והאתגרים של תכניות אלו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בניסיונן להוביל לשינוי חיובי בעמדות ושינוי חברתי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ייחשפו לשיטות הטובות ביותר לבניית תכניות אלו והובלתן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יצליחו לקדם תכנית פעילויות פנאי בקמפוס עבור סטודנטים ערבים ויהודים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במטרה למשוך מספר משתתפים מרבי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יוכלו לתכנן ולהוביל פעילויות פנאי שיאפשרו לסטודנטים ערבים ויהודים ליצור קשרים באווירה חיובית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יהיו מסוגלים לנהל מחקר להערכת ההשפעות של פעילויות פנאי על העמדות של סטודנטים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numPr>
          <w:ilvl w:val="0"/>
          <w:numId w:val="1"/>
        </w:numPr>
        <w:spacing w:line="276" w:lineRule="auto"/>
        <w:contextualSpacing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הסטודנטים יהינו להשתתף בפעילויות פנאי עם סטודנטים ערבים ויהודים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9C1B01">
      <w:pPr>
        <w:spacing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הנחיות ודרישות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הנוכחות חובה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>יש להגיש משימות בכתב דרך דואר אלקטרוני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לכתובת</w:t>
      </w:r>
      <w:r>
        <w:rPr>
          <w:rFonts w:ascii="David" w:eastAsia="David" w:hAnsi="David" w:cs="David"/>
          <w:sz w:val="22"/>
          <w:szCs w:val="22"/>
          <w:rtl/>
        </w:rPr>
        <w:t xml:space="preserve">: </w:t>
      </w:r>
      <w:hyperlink r:id="rId10">
        <w:r>
          <w:rPr>
            <w:rFonts w:ascii="David" w:eastAsia="David" w:hAnsi="David" w:cs="David"/>
            <w:sz w:val="22"/>
            <w:szCs w:val="22"/>
            <w:u w:val="single"/>
          </w:rPr>
          <w:t>mleitner@post.bgu.ac.il</w:t>
        </w:r>
      </w:hyperlink>
    </w:p>
    <w:p w:rsidR="009C1B01" w:rsidRDefault="00AA385C">
      <w:pPr>
        <w:spacing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u w:val="single"/>
          <w:rtl/>
          <w:lang w:bidi="he-IL"/>
        </w:rPr>
        <w:t>הציון בקורס יינתן באופן הבא</w:t>
      </w:r>
      <w:r>
        <w:rPr>
          <w:rFonts w:ascii="David" w:eastAsia="David" w:hAnsi="David" w:cs="David"/>
          <w:sz w:val="22"/>
          <w:szCs w:val="22"/>
        </w:rPr>
        <w:t>:</w:t>
      </w:r>
    </w:p>
    <w:p w:rsidR="009C1B01" w:rsidRDefault="00531B68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</w:rPr>
        <w:t>20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% =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>נוכחות והשתתפות בדיונים ופעילויות בכיתה</w:t>
      </w:r>
      <w:r w:rsidR="00AA385C"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531B68">
      <w:pPr>
        <w:spacing w:after="160" w:line="276" w:lineRule="auto"/>
        <w:rPr>
          <w:rFonts w:ascii="David" w:eastAsia="David" w:hAnsi="David" w:cs="David"/>
          <w:sz w:val="22"/>
          <w:szCs w:val="22"/>
          <w:rtl/>
        </w:rPr>
      </w:pPr>
      <w:r>
        <w:rPr>
          <w:rFonts w:ascii="David" w:eastAsia="David" w:hAnsi="David" w:cs="David"/>
          <w:sz w:val="22"/>
          <w:szCs w:val="22"/>
          <w:rtl/>
        </w:rPr>
        <w:t>3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0% =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 xml:space="preserve">תכנון והובלת הפעילויות </w:t>
      </w:r>
      <w:r w:rsidR="00AA385C">
        <w:rPr>
          <w:rFonts w:ascii="David" w:eastAsia="David" w:hAnsi="David" w:cs="David"/>
          <w:sz w:val="22"/>
          <w:szCs w:val="22"/>
          <w:rtl/>
        </w:rPr>
        <w:t>(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 xml:space="preserve">תאריך הגשת התכניות לפעילויות 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-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 xml:space="preserve">עד </w:t>
      </w:r>
      <w:r w:rsidR="00AA385C">
        <w:rPr>
          <w:rFonts w:ascii="David" w:eastAsia="David" w:hAnsi="David" w:cs="David"/>
          <w:sz w:val="22"/>
          <w:szCs w:val="22"/>
          <w:rtl/>
        </w:rPr>
        <w:t xml:space="preserve">11.11.18, </w:t>
      </w:r>
      <w:r w:rsidR="00AA385C">
        <w:rPr>
          <w:rFonts w:ascii="David" w:eastAsia="David" w:hAnsi="David" w:cs="David"/>
          <w:sz w:val="22"/>
          <w:szCs w:val="22"/>
          <w:rtl/>
          <w:lang w:bidi="he-IL"/>
        </w:rPr>
        <w:t>יום לפני השיעור החמישי בקורס ב</w:t>
      </w:r>
      <w:r w:rsidR="00AA385C">
        <w:rPr>
          <w:rFonts w:ascii="David" w:eastAsia="David" w:hAnsi="David" w:cs="David"/>
          <w:sz w:val="22"/>
          <w:szCs w:val="22"/>
          <w:rtl/>
        </w:rPr>
        <w:t>-12.11.18.)</w:t>
      </w:r>
    </w:p>
    <w:p w:rsidR="00531B68" w:rsidRPr="00A61B13" w:rsidRDefault="00531B68" w:rsidP="00531B68">
      <w:pPr>
        <w:spacing w:line="360" w:lineRule="auto"/>
        <w:rPr>
          <w:u w:val="single"/>
          <w:rtl/>
        </w:rPr>
      </w:pPr>
    </w:p>
    <w:p w:rsidR="00531B68" w:rsidRPr="00A61B13" w:rsidRDefault="00531B68" w:rsidP="00531B68">
      <w:pPr>
        <w:rPr>
          <w:rFonts w:ascii="Arial" w:hAnsi="Arial"/>
          <w:b/>
          <w:bCs/>
          <w:u w:val="single"/>
          <w:rtl/>
        </w:rPr>
      </w:pPr>
      <w:r w:rsidRPr="00A61B13">
        <w:rPr>
          <w:b/>
          <w:bCs/>
          <w:u w:val="single"/>
          <w:rtl/>
          <w:lang w:bidi="he-IL"/>
        </w:rPr>
        <w:lastRenderedPageBreak/>
        <w:t xml:space="preserve">הובלת דיון כיתתי </w:t>
      </w:r>
      <w:r w:rsidRPr="00A61B13">
        <w:rPr>
          <w:b/>
          <w:bCs/>
          <w:u w:val="single"/>
          <w:rtl/>
        </w:rPr>
        <w:t xml:space="preserve">(15% </w:t>
      </w:r>
      <w:r w:rsidRPr="00A61B13">
        <w:rPr>
          <w:b/>
          <w:bCs/>
          <w:u w:val="single"/>
          <w:rtl/>
          <w:lang w:bidi="he-IL"/>
        </w:rPr>
        <w:t>מהציון הסופי</w:t>
      </w:r>
      <w:r w:rsidRPr="00A61B13">
        <w:rPr>
          <w:b/>
          <w:bCs/>
          <w:u w:val="single"/>
          <w:rtl/>
        </w:rPr>
        <w:t>)</w:t>
      </w:r>
    </w:p>
    <w:p w:rsidR="00531B68" w:rsidRPr="00A61B13" w:rsidRDefault="00531B68" w:rsidP="00531B68">
      <w:pPr>
        <w:rPr>
          <w:rFonts w:ascii="Arial" w:hAnsi="Arial"/>
          <w:rtl/>
        </w:rPr>
      </w:pPr>
    </w:p>
    <w:p w:rsidR="00531B68" w:rsidRPr="00A61B13" w:rsidRDefault="00531B68" w:rsidP="00531B68">
      <w:pPr>
        <w:spacing w:line="360" w:lineRule="auto"/>
      </w:pPr>
      <w:r w:rsidRPr="00A61B13">
        <w:rPr>
          <w:rtl/>
          <w:lang w:bidi="he-IL"/>
        </w:rPr>
        <w:t xml:space="preserve">לכל סטודנט בכיתה יינתן תאריך </w:t>
      </w:r>
      <w:r w:rsidRPr="00A61B13">
        <w:rPr>
          <w:rFonts w:hint="cs"/>
          <w:rtl/>
          <w:lang w:bidi="he-IL"/>
        </w:rPr>
        <w:t>במהל</w:t>
      </w:r>
      <w:r w:rsidRPr="00A61B13">
        <w:rPr>
          <w:rtl/>
          <w:lang w:bidi="he-IL"/>
        </w:rPr>
        <w:t>ך הסמסטר בו יוב</w:t>
      </w:r>
      <w:r w:rsidRPr="00A61B13">
        <w:rPr>
          <w:rFonts w:hint="cs"/>
          <w:rtl/>
          <w:lang w:bidi="he-IL"/>
        </w:rPr>
        <w:t>י</w:t>
      </w:r>
      <w:r w:rsidRPr="00A61B13">
        <w:rPr>
          <w:rtl/>
          <w:lang w:bidi="he-IL"/>
        </w:rPr>
        <w:t>ל דיון כיתתי</w:t>
      </w:r>
      <w:r w:rsidRPr="00A61B13">
        <w:rPr>
          <w:rtl/>
        </w:rPr>
        <w:t>.</w:t>
      </w:r>
      <w:r w:rsidRPr="00A61B13">
        <w:t xml:space="preserve">  </w:t>
      </w:r>
    </w:p>
    <w:p w:rsidR="00531B68" w:rsidRPr="00A61B13" w:rsidRDefault="00531B68" w:rsidP="00531B68">
      <w:pPr>
        <w:rPr>
          <w:rtl/>
        </w:rPr>
      </w:pPr>
      <w:r w:rsidRPr="00A61B13">
        <w:rPr>
          <w:rFonts w:hint="cs"/>
          <w:rtl/>
          <w:lang w:bidi="he-IL"/>
        </w:rPr>
        <w:t>על מנת</w:t>
      </w:r>
      <w:r w:rsidRPr="00A61B13">
        <w:rPr>
          <w:rFonts w:hint="cs"/>
          <w:rtl/>
        </w:rPr>
        <w:t xml:space="preserve">, </w:t>
      </w:r>
      <w:r w:rsidRPr="00A61B13">
        <w:rPr>
          <w:rFonts w:hint="cs"/>
          <w:rtl/>
          <w:lang w:bidi="he-IL"/>
        </w:rPr>
        <w:t xml:space="preserve">לזכות במלוא הניקוד </w:t>
      </w:r>
      <w:r w:rsidRPr="00A61B13">
        <w:rPr>
          <w:rFonts w:hint="cs"/>
          <w:rtl/>
        </w:rPr>
        <w:t xml:space="preserve">(15%) </w:t>
      </w:r>
      <w:r w:rsidRPr="00A61B13">
        <w:rPr>
          <w:rFonts w:hint="cs"/>
          <w:rtl/>
          <w:lang w:bidi="he-IL"/>
        </w:rPr>
        <w:t>עליכם לעשות את הדברים הבאים</w:t>
      </w:r>
      <w:r w:rsidRPr="00A61B13">
        <w:rPr>
          <w:rFonts w:hint="cs"/>
          <w:rtl/>
        </w:rPr>
        <w:t>: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>קראו את העמודים שהוקצו לכם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>הגיעו לפני השיעור כדי להיפגש איתי ביום הדיון הכיתתי שלכם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>שתפו את הכיתה ברעיונות המרכזיים מהקריאה שלכם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 xml:space="preserve">הובילו דיון על הפרקים וחומר הקריאה שקיבלתם 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>תכננו והובילו פעילות אקטיבית הקשורה לחומר הקריאה שלכם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>הכינו שאלות כדי לשאול הכיתה בהתבסס על חומר הקריאה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 xml:space="preserve">עזרו להוביל דיונים קבוצתיים קטנים 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>היו מוכנים לענות על שאלות המרצה בנוגע לחומר הקריאה</w:t>
      </w:r>
    </w:p>
    <w:p w:rsidR="00531B68" w:rsidRPr="00A61B13" w:rsidRDefault="00531B68" w:rsidP="00531B68">
      <w:pPr>
        <w:pStyle w:val="ListParagraph"/>
        <w:numPr>
          <w:ilvl w:val="0"/>
          <w:numId w:val="2"/>
        </w:numPr>
        <w:spacing w:after="160" w:line="360" w:lineRule="auto"/>
        <w:contextualSpacing/>
      </w:pPr>
      <w:r w:rsidRPr="00A61B13">
        <w:rPr>
          <w:rFonts w:hint="cs"/>
          <w:rtl/>
        </w:rPr>
        <w:t xml:space="preserve">עזרו לשמור על הסדר והמשמעת בכיתה ע"י אכיפת נהלים כגון אי שימוש בטלפונים ניידים </w:t>
      </w:r>
    </w:p>
    <w:p w:rsidR="00531B68" w:rsidRDefault="00531B68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</w:rPr>
        <w:t xml:space="preserve">35% =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עבודה מסכמת להערכת התכנית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השתתפות אישית ותרומה לתכנית והמלצות לתכניות עתידיות ומחקר </w:t>
      </w:r>
      <w:r>
        <w:rPr>
          <w:rFonts w:ascii="David" w:eastAsia="David" w:hAnsi="David" w:cs="David"/>
          <w:sz w:val="22"/>
          <w:szCs w:val="22"/>
          <w:rtl/>
        </w:rPr>
        <w:t>(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תאריך הגשה </w:t>
      </w:r>
      <w:r>
        <w:rPr>
          <w:rFonts w:ascii="David" w:eastAsia="David" w:hAnsi="David" w:cs="David"/>
          <w:sz w:val="22"/>
          <w:szCs w:val="22"/>
          <w:rtl/>
        </w:rPr>
        <w:t xml:space="preserve">- 7.2.19,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חודש אחרי השיעור האחרון ב</w:t>
      </w:r>
      <w:r>
        <w:rPr>
          <w:rFonts w:ascii="David" w:eastAsia="David" w:hAnsi="David" w:cs="David"/>
          <w:sz w:val="22"/>
          <w:szCs w:val="22"/>
          <w:rtl/>
        </w:rPr>
        <w:t>-7.2.19)</w:t>
      </w:r>
    </w:p>
    <w:p w:rsidR="009C1B01" w:rsidRDefault="009C1B01">
      <w:pPr>
        <w:spacing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line="276" w:lineRule="auto"/>
        <w:jc w:val="both"/>
        <w:rPr>
          <w:rFonts w:ascii="David" w:eastAsia="David" w:hAnsi="David" w:cs="David"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מבנה הקורס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1: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הקדמה לקורס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הצגת הדרישות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היכרות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פעילויות חימום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סקירה של מחקר על עמדות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2: </w:t>
      </w: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סקירה של תכניות </w:t>
      </w:r>
      <w:r>
        <w:rPr>
          <w:rFonts w:ascii="David" w:eastAsia="David" w:hAnsi="David" w:cs="David"/>
          <w:sz w:val="22"/>
          <w:szCs w:val="22"/>
          <w:rtl/>
        </w:rPr>
        <w:t>"</w:t>
      </w:r>
      <w:r>
        <w:rPr>
          <w:rFonts w:ascii="David" w:eastAsia="David" w:hAnsi="David" w:cs="David"/>
          <w:sz w:val="22"/>
          <w:szCs w:val="22"/>
          <w:rtl/>
          <w:lang w:bidi="he-IL"/>
        </w:rPr>
        <w:t>ספורט למען שלום</w:t>
      </w:r>
      <w:r>
        <w:rPr>
          <w:rFonts w:ascii="David" w:eastAsia="David" w:hAnsi="David" w:cs="David"/>
          <w:sz w:val="22"/>
          <w:szCs w:val="22"/>
          <w:rtl/>
        </w:rPr>
        <w:t xml:space="preserve">"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בישראל ומחקר עדכני על ההשפעה של התכניות האלו על עמדות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3: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נעסוק בתכנון משיכת משתתפים לתכנית הפעילות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נתחיל להשתמש בשאלונים וראיונות בנוגע לעמדות של ערבים ויהודים אלו כלפי אלו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4: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המשך שימוש בשאלונים וראיונות</w:t>
      </w:r>
      <w:r>
        <w:rPr>
          <w:rFonts w:ascii="David" w:eastAsia="David" w:hAnsi="David" w:cs="David"/>
          <w:sz w:val="22"/>
          <w:szCs w:val="22"/>
          <w:rtl/>
        </w:rPr>
        <w:t xml:space="preserve">,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ומשיכת משתתפים לתכנית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 </w:t>
      </w:r>
      <w:r>
        <w:rPr>
          <w:rFonts w:ascii="David" w:eastAsia="David" w:hAnsi="David" w:cs="David"/>
          <w:sz w:val="22"/>
          <w:szCs w:val="22"/>
          <w:rtl/>
        </w:rPr>
        <w:t xml:space="preserve">5: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תכנון וארגון פעילויות פנאי בקמפוס לקירוב בין סטודנטים ערבים ויהודים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שבועות </w:t>
      </w:r>
      <w:r>
        <w:rPr>
          <w:rFonts w:ascii="David" w:eastAsia="David" w:hAnsi="David" w:cs="David"/>
          <w:sz w:val="22"/>
          <w:szCs w:val="22"/>
          <w:rtl/>
        </w:rPr>
        <w:t xml:space="preserve">6-12: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יישום תכניות פעילויות הפנאי בקמפוס לקירוב סטודנטים ערבים ויהודים באווירה חיובית</w:t>
      </w:r>
      <w:r>
        <w:rPr>
          <w:rFonts w:ascii="David" w:eastAsia="David" w:hAnsi="David" w:cs="David"/>
          <w:sz w:val="22"/>
          <w:szCs w:val="22"/>
          <w:rtl/>
        </w:rPr>
        <w:t xml:space="preserve">.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ראיונות ותצפיות להערכת דרכים לשיפור יעילות התכנית וההשפעה שלה על עמדות המשתתפים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  <w:highlight w:val="yellow"/>
        </w:rPr>
      </w:pPr>
      <w:r>
        <w:rPr>
          <w:rFonts w:ascii="David" w:eastAsia="David" w:hAnsi="David" w:cs="David"/>
          <w:sz w:val="22"/>
          <w:szCs w:val="22"/>
          <w:rtl/>
          <w:lang w:bidi="he-IL"/>
        </w:rPr>
        <w:t xml:space="preserve">שבועות </w:t>
      </w:r>
      <w:r>
        <w:rPr>
          <w:rFonts w:ascii="David" w:eastAsia="David" w:hAnsi="David" w:cs="David"/>
          <w:sz w:val="22"/>
          <w:szCs w:val="22"/>
          <w:rtl/>
        </w:rPr>
        <w:t xml:space="preserve">12-13: </w:t>
      </w:r>
      <w:r>
        <w:rPr>
          <w:rFonts w:ascii="David" w:eastAsia="David" w:hAnsi="David" w:cs="David"/>
          <w:sz w:val="22"/>
          <w:szCs w:val="22"/>
          <w:rtl/>
          <w:lang w:bidi="he-IL"/>
        </w:rPr>
        <w:t>נשתמש בשאלונים ודיונים להערכת התכנית וההשפעה שלה על עמדות המשתתפים</w:t>
      </w:r>
      <w:r>
        <w:rPr>
          <w:rFonts w:ascii="David" w:eastAsia="David" w:hAnsi="David" w:cs="David"/>
          <w:sz w:val="22"/>
          <w:szCs w:val="22"/>
          <w:rtl/>
        </w:rPr>
        <w:t>.</w:t>
      </w:r>
    </w:p>
    <w:p w:rsidR="009C1B01" w:rsidRDefault="009C1B01">
      <w:pPr>
        <w:spacing w:after="120" w:line="276" w:lineRule="auto"/>
        <w:jc w:val="both"/>
        <w:rPr>
          <w:rFonts w:ascii="David" w:eastAsia="David" w:hAnsi="David" w:cs="David"/>
          <w:sz w:val="22"/>
          <w:szCs w:val="22"/>
        </w:rPr>
      </w:pPr>
    </w:p>
    <w:p w:rsidR="009C1B01" w:rsidRDefault="00AA385C">
      <w:pPr>
        <w:spacing w:after="160" w:line="276" w:lineRule="auto"/>
        <w:rPr>
          <w:rFonts w:ascii="David" w:eastAsia="David" w:hAnsi="David" w:cs="David"/>
          <w:b/>
          <w:sz w:val="22"/>
          <w:szCs w:val="22"/>
          <w:u w:val="single"/>
        </w:rPr>
      </w:pPr>
      <w:r>
        <w:rPr>
          <w:rFonts w:ascii="David" w:eastAsia="David" w:hAnsi="David" w:cs="David"/>
          <w:b/>
          <w:sz w:val="22"/>
          <w:szCs w:val="22"/>
          <w:u w:val="single"/>
          <w:rtl/>
          <w:lang w:bidi="he-IL"/>
        </w:rPr>
        <w:t>ביבליוגרפיה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highlight w:val="white"/>
          <w:rtl/>
          <w:lang w:bidi="he-IL"/>
        </w:rPr>
        <w:t>קריאות חובה</w:t>
      </w:r>
      <w:r>
        <w:rPr>
          <w:rFonts w:ascii="David" w:eastAsia="David" w:hAnsi="David" w:cs="David"/>
          <w:sz w:val="22"/>
          <w:szCs w:val="22"/>
        </w:rPr>
        <w:t>:  #</w:t>
      </w:r>
      <w:r w:rsidR="0021528F">
        <w:rPr>
          <w:rFonts w:ascii="David" w:eastAsia="David" w:hAnsi="David" w:cs="David"/>
          <w:sz w:val="22"/>
          <w:szCs w:val="22"/>
        </w:rPr>
        <w:t>10, 16-</w:t>
      </w:r>
      <w:r>
        <w:rPr>
          <w:rFonts w:ascii="David" w:eastAsia="David" w:hAnsi="David" w:cs="David"/>
          <w:sz w:val="22"/>
          <w:szCs w:val="22"/>
        </w:rPr>
        <w:t>19,</w:t>
      </w:r>
      <w:r w:rsidR="0021528F">
        <w:rPr>
          <w:rFonts w:ascii="David" w:eastAsia="David" w:hAnsi="David" w:cs="David"/>
          <w:sz w:val="22"/>
          <w:szCs w:val="22"/>
        </w:rPr>
        <w:t xml:space="preserve"> 23, 30, 41</w:t>
      </w:r>
      <w:r>
        <w:rPr>
          <w:rFonts w:ascii="David" w:eastAsia="David" w:hAnsi="David" w:cs="David"/>
          <w:sz w:val="22"/>
          <w:szCs w:val="22"/>
        </w:rPr>
        <w:t>.</w:t>
      </w:r>
    </w:p>
    <w:p w:rsidR="009C1B01" w:rsidRDefault="00AA385C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r>
        <w:rPr>
          <w:rFonts w:ascii="David" w:eastAsia="David" w:hAnsi="David" w:cs="David"/>
          <w:sz w:val="22"/>
          <w:szCs w:val="22"/>
          <w:highlight w:val="white"/>
          <w:rtl/>
          <w:lang w:bidi="he-IL"/>
        </w:rPr>
        <w:t>קריאות רשות</w:t>
      </w:r>
      <w:r w:rsidR="0021528F">
        <w:rPr>
          <w:rFonts w:ascii="David" w:eastAsia="David" w:hAnsi="David" w:cs="David"/>
          <w:sz w:val="22"/>
          <w:szCs w:val="22"/>
        </w:rPr>
        <w:t xml:space="preserve">:  #1-9, </w:t>
      </w:r>
      <w:r>
        <w:rPr>
          <w:rFonts w:ascii="David" w:eastAsia="David" w:hAnsi="David" w:cs="David"/>
          <w:sz w:val="22"/>
          <w:szCs w:val="22"/>
        </w:rPr>
        <w:t>11</w:t>
      </w:r>
      <w:r w:rsidR="0021528F">
        <w:rPr>
          <w:rFonts w:ascii="David" w:eastAsia="David" w:hAnsi="David" w:cs="David"/>
          <w:sz w:val="22"/>
          <w:szCs w:val="22"/>
        </w:rPr>
        <w:t>-15, 20-22, 24-29, 31-40, 42-45</w:t>
      </w:r>
      <w:r w:rsidR="00A519C8">
        <w:rPr>
          <w:rFonts w:ascii="David" w:eastAsia="David" w:hAnsi="David" w:cs="David"/>
          <w:sz w:val="22"/>
          <w:szCs w:val="22"/>
        </w:rPr>
        <w:t xml:space="preserve">  </w:t>
      </w:r>
      <w:r>
        <w:rPr>
          <w:rFonts w:ascii="David" w:eastAsia="David" w:hAnsi="David" w:cs="David"/>
          <w:sz w:val="22"/>
          <w:szCs w:val="22"/>
        </w:rPr>
        <w:t>1</w:t>
      </w:r>
    </w:p>
    <w:p w:rsidR="009C1B01" w:rsidRDefault="009C1B01">
      <w:pPr>
        <w:spacing w:after="160" w:line="276" w:lineRule="auto"/>
        <w:rPr>
          <w:rFonts w:ascii="David" w:eastAsia="David" w:hAnsi="David" w:cs="David"/>
          <w:sz w:val="22"/>
          <w:szCs w:val="22"/>
        </w:rPr>
      </w:pPr>
      <w:bookmarkStart w:id="0" w:name="_gjdgxs" w:colFirst="0" w:colLast="0"/>
      <w:bookmarkEnd w:id="0"/>
    </w:p>
    <w:p w:rsidR="00034DB1" w:rsidRDefault="00034DB1" w:rsidP="00034DB1">
      <w:pPr>
        <w:spacing w:line="360" w:lineRule="auto"/>
        <w:jc w:val="center"/>
      </w:pPr>
    </w:p>
    <w:p w:rsidR="00034DB1" w:rsidRPr="003E5916" w:rsidRDefault="00034DB1" w:rsidP="00034DB1">
      <w:pPr>
        <w:spacing w:line="360" w:lineRule="auto"/>
        <w:jc w:val="both"/>
      </w:pPr>
      <w:r>
        <w:t xml:space="preserve">1a Abu-Nimer, M.  (2004). Education for Coexistence and Arab-Jewish Encounters in Israel:  Potential and Challenges.  </w:t>
      </w:r>
      <w:r>
        <w:rPr>
          <w:i/>
        </w:rPr>
        <w:t xml:space="preserve">Journal of Social Issues, </w:t>
      </w:r>
      <w:r>
        <w:t>60(2):  405-422.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1b </w:t>
      </w:r>
      <w:r w:rsidRPr="002767DA">
        <w:rPr>
          <w:rFonts w:eastAsia="Calibri"/>
          <w:color w:val="000000"/>
        </w:rPr>
        <w:t>Bairner, A.</w:t>
      </w:r>
      <w:r>
        <w:rPr>
          <w:rFonts w:eastAsia="Calibri"/>
          <w:color w:val="000000"/>
        </w:rPr>
        <w:t xml:space="preserve"> (2013)</w:t>
      </w:r>
      <w:r w:rsidRPr="002767DA">
        <w:rPr>
          <w:rFonts w:eastAsia="Calibri"/>
          <w:color w:val="000000"/>
        </w:rPr>
        <w:t xml:space="preserve"> ‘Sport, the Northern Ireland Peace Process, and the Politics of Identity’. </w:t>
      </w:r>
      <w:r w:rsidRPr="005A1BA0">
        <w:rPr>
          <w:rFonts w:eastAsia="Calibri"/>
          <w:i/>
          <w:color w:val="000000"/>
        </w:rPr>
        <w:t>Journal of Aggression, Conflict and Peace Research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5(</w:t>
      </w:r>
      <w:r w:rsidRPr="002767DA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)</w:t>
      </w:r>
      <w:r w:rsidRPr="002767DA">
        <w:rPr>
          <w:rFonts w:eastAsia="Calibri"/>
          <w:color w:val="000000"/>
        </w:rPr>
        <w:t>: 220–9.</w:t>
      </w:r>
    </w:p>
    <w:p w:rsidR="00034DB1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Default="00034DB1" w:rsidP="00034DB1">
      <w:pPr>
        <w:spacing w:line="360" w:lineRule="auto"/>
        <w:jc w:val="both"/>
      </w:pPr>
      <w:r>
        <w:t xml:space="preserve">2 Bekerman, Z. and Horenczyk, G.  (2004). Arab-Jewish Bilingual Coeducation in Israel:  A Long-Term Approach to Intergroup Conflict Resolution. </w:t>
      </w:r>
      <w:r>
        <w:rPr>
          <w:i/>
        </w:rPr>
        <w:t>Journal of Social Issues,</w:t>
      </w:r>
      <w:r>
        <w:t xml:space="preserve"> 60(2):  389-404.</w:t>
      </w:r>
    </w:p>
    <w:p w:rsidR="00034DB1" w:rsidRPr="003E5916" w:rsidRDefault="00034DB1" w:rsidP="00034DB1">
      <w:pPr>
        <w:spacing w:line="360" w:lineRule="auto"/>
        <w:jc w:val="both"/>
      </w:pPr>
      <w:r>
        <w:t xml:space="preserve">3 Bishara, A. (2001).  Reflections on October 2000:  A Landmark in Jewish-Arab Relations in Israel.  </w:t>
      </w:r>
      <w:r>
        <w:rPr>
          <w:i/>
        </w:rPr>
        <w:t>Journal of Palestine Studies,</w:t>
      </w:r>
      <w:r>
        <w:t xml:space="preserve"> 30(3):  54-67.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4 Coalter, F. (2010). </w:t>
      </w:r>
      <w:r w:rsidRPr="002767DA">
        <w:rPr>
          <w:rFonts w:eastAsia="Calibri"/>
        </w:rPr>
        <w:t>The politics of sport-for-development: limited focus progr</w:t>
      </w:r>
      <w:r>
        <w:rPr>
          <w:rFonts w:eastAsia="Calibri"/>
        </w:rPr>
        <w:t>ammes and broad gauge problems?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International Review for the Sociology of Sport</w:t>
      </w:r>
      <w:r>
        <w:rPr>
          <w:rFonts w:eastAsia="Calibri"/>
        </w:rPr>
        <w:t xml:space="preserve">, 45(3): </w:t>
      </w:r>
      <w:r w:rsidRPr="002767DA">
        <w:rPr>
          <w:rFonts w:eastAsia="Calibri"/>
        </w:rPr>
        <w:t xml:space="preserve"> 295-314.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3E5916" w:rsidRDefault="00034DB1" w:rsidP="00034DB1">
      <w:pPr>
        <w:spacing w:line="360" w:lineRule="auto"/>
        <w:jc w:val="both"/>
      </w:pPr>
      <w:r w:rsidRPr="002767DA">
        <w:rPr>
          <w:rFonts w:eastAsia="Calibri"/>
        </w:rPr>
        <w:t>5</w:t>
      </w:r>
      <w:r>
        <w:rPr>
          <w:rFonts w:eastAsia="Calibri"/>
        </w:rPr>
        <w:t xml:space="preserve"> </w:t>
      </w:r>
      <w:r>
        <w:t xml:space="preserve">Desivilya, H.S. (2004).  Promoting Coexistence by Means of Conflict Education:  The MACBE Model.  </w:t>
      </w:r>
      <w:r>
        <w:rPr>
          <w:i/>
        </w:rPr>
        <w:t>Journal of Social Issues,</w:t>
      </w:r>
      <w:r>
        <w:t xml:space="preserve"> 60(2):  339-355.</w:t>
      </w:r>
    </w:p>
    <w:p w:rsidR="00034DB1" w:rsidRDefault="00034DB1" w:rsidP="00034DB1">
      <w:pPr>
        <w:spacing w:line="360" w:lineRule="auto"/>
        <w:jc w:val="both"/>
      </w:pPr>
      <w:r>
        <w:t xml:space="preserve">6 Falah, G. (1996).  Living Together Apart:  Residential Segregation in Mixed Arab-Jewish Cities in Israel.  </w:t>
      </w:r>
      <w:r>
        <w:rPr>
          <w:i/>
        </w:rPr>
        <w:t xml:space="preserve">Urban Studies, </w:t>
      </w:r>
      <w:r>
        <w:t>33(6):  823-857.</w:t>
      </w:r>
    </w:p>
    <w:p w:rsidR="00034DB1" w:rsidRDefault="00034DB1" w:rsidP="00034DB1">
      <w:pPr>
        <w:spacing w:line="360" w:lineRule="auto"/>
        <w:jc w:val="both"/>
      </w:pPr>
      <w:r>
        <w:t xml:space="preserve">7 Falah, G., Hoy, M. and Sarker, R. (2000).  Co-existence in Selected Mixed Arab-Jewish Cities in Israel:  By Choice or by Default?  </w:t>
      </w:r>
      <w:r>
        <w:rPr>
          <w:i/>
        </w:rPr>
        <w:t>Urban Studies,</w:t>
      </w:r>
      <w:r>
        <w:t xml:space="preserve"> 37(4):  775-796.  </w:t>
      </w:r>
    </w:p>
    <w:p w:rsidR="00034DB1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8 Ford, C. (2006). </w:t>
      </w:r>
      <w:r w:rsidRPr="002767DA">
        <w:rPr>
          <w:rFonts w:eastAsia="Calibri"/>
        </w:rPr>
        <w:t xml:space="preserve">Peace and hoops: basketball </w:t>
      </w:r>
      <w:r>
        <w:rPr>
          <w:rFonts w:eastAsia="Calibri"/>
        </w:rPr>
        <w:t xml:space="preserve">as a role player in sustainable </w:t>
      </w:r>
      <w:r w:rsidRPr="002767DA">
        <w:rPr>
          <w:rFonts w:eastAsia="Calibri"/>
        </w:rPr>
        <w:t>peace</w:t>
      </w:r>
      <w:r>
        <w:rPr>
          <w:rFonts w:eastAsia="Calibri"/>
        </w:rPr>
        <w:t xml:space="preserve"> building. </w:t>
      </w:r>
      <w:r w:rsidRPr="003E5916">
        <w:rPr>
          <w:rFonts w:eastAsia="Calibri"/>
          <w:i/>
        </w:rPr>
        <w:t>Willamette Law Review,</w:t>
      </w:r>
      <w:r>
        <w:rPr>
          <w:rFonts w:eastAsia="Calibri"/>
        </w:rPr>
        <w:t xml:space="preserve"> 42:</w:t>
      </w:r>
      <w:r w:rsidRPr="002767DA">
        <w:rPr>
          <w:rFonts w:eastAsia="Calibri"/>
        </w:rPr>
        <w:t xml:space="preserve"> 709.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9 </w:t>
      </w:r>
      <w:r w:rsidRPr="002767DA">
        <w:rPr>
          <w:rFonts w:eastAsia="Calibri"/>
        </w:rPr>
        <w:t xml:space="preserve">Galily, Y. (2007), “Sport, politics &amp; society in Israel: the first fifty-five years”, </w:t>
      </w:r>
      <w:r w:rsidRPr="003E5916">
        <w:rPr>
          <w:rFonts w:eastAsia="Calibri"/>
          <w:i/>
        </w:rPr>
        <w:t>Israel Affairs,</w:t>
      </w:r>
      <w:r>
        <w:rPr>
          <w:rFonts w:eastAsia="Calibri"/>
        </w:rPr>
        <w:t xml:space="preserve"> 13(</w:t>
      </w:r>
      <w:r w:rsidRPr="002767DA">
        <w:rPr>
          <w:rFonts w:eastAsia="Calibri"/>
        </w:rPr>
        <w:t>3</w:t>
      </w:r>
      <w:r>
        <w:rPr>
          <w:rFonts w:eastAsia="Calibri"/>
        </w:rPr>
        <w:t>):</w:t>
      </w:r>
      <w:r w:rsidRPr="002767DA">
        <w:rPr>
          <w:rFonts w:eastAsia="Calibri"/>
        </w:rPr>
        <w:t xml:space="preserve"> 515-28.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 </w:t>
      </w:r>
      <w:r w:rsidRPr="002767DA">
        <w:rPr>
          <w:rFonts w:eastAsia="Calibri"/>
          <w:color w:val="000000"/>
        </w:rPr>
        <w:t>Galily</w:t>
      </w:r>
      <w:r>
        <w:rPr>
          <w:rFonts w:eastAsia="Calibri"/>
          <w:color w:val="000000"/>
        </w:rPr>
        <w:t xml:space="preserve">, Y., M.J. Leitner, and P. Shimon. (2013). </w:t>
      </w:r>
      <w:r w:rsidRPr="002767DA">
        <w:rPr>
          <w:rFonts w:eastAsia="Calibri"/>
          <w:color w:val="000000"/>
        </w:rPr>
        <w:t>The Effects of Three Israeli Sports Programs on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Attitudes of Ar</w:t>
      </w:r>
      <w:r>
        <w:rPr>
          <w:rFonts w:eastAsia="Calibri"/>
          <w:color w:val="000000"/>
        </w:rPr>
        <w:t>abs and Jews toward One Another</w:t>
      </w:r>
      <w:r w:rsidRPr="002767DA">
        <w:rPr>
          <w:rFonts w:eastAsia="Calibri"/>
          <w:color w:val="000000"/>
        </w:rPr>
        <w:t xml:space="preserve">. </w:t>
      </w:r>
      <w:r w:rsidRPr="003E5916">
        <w:rPr>
          <w:rFonts w:eastAsia="Calibri"/>
          <w:i/>
          <w:color w:val="000000"/>
        </w:rPr>
        <w:t>Journal of Aggression, Conflict and Peace Research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5(</w:t>
      </w:r>
      <w:r w:rsidRPr="002767DA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): </w:t>
      </w:r>
      <w:r w:rsidRPr="002767DA">
        <w:rPr>
          <w:rFonts w:eastAsia="Calibri"/>
          <w:color w:val="000000"/>
        </w:rPr>
        <w:t xml:space="preserve"> 243–58.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11 Giulianotti, R. (2011). </w:t>
      </w:r>
      <w:r w:rsidRPr="002767DA">
        <w:rPr>
          <w:rFonts w:eastAsia="Calibri"/>
        </w:rPr>
        <w:t>Sport, peacemaking and conflict resolution: a contextual analysis and modelling of the sport</w:t>
      </w:r>
      <w:r>
        <w:rPr>
          <w:rFonts w:eastAsia="Calibri"/>
        </w:rPr>
        <w:t xml:space="preserve">, development and peace sector. 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Ethnic and Racial Studies</w:t>
      </w:r>
      <w:r>
        <w:rPr>
          <w:rFonts w:eastAsia="Calibri"/>
        </w:rPr>
        <w:t>, 34 (</w:t>
      </w:r>
      <w:r w:rsidRPr="002767DA">
        <w:rPr>
          <w:rFonts w:eastAsia="Calibri"/>
        </w:rPr>
        <w:t>2</w:t>
      </w:r>
      <w:r>
        <w:rPr>
          <w:rFonts w:eastAsia="Calibri"/>
        </w:rPr>
        <w:t>):</w:t>
      </w:r>
      <w:r w:rsidRPr="002767DA">
        <w:rPr>
          <w:rFonts w:eastAsia="Calibri"/>
        </w:rPr>
        <w:t xml:space="preserve"> 207-28.</w:t>
      </w:r>
    </w:p>
    <w:p w:rsidR="00034DB1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3E5916" w:rsidRDefault="00034DB1" w:rsidP="00034DB1">
      <w:pPr>
        <w:spacing w:line="360" w:lineRule="auto"/>
        <w:jc w:val="both"/>
      </w:pPr>
      <w:r>
        <w:t xml:space="preserve">12 Goldenberg, A., Cohen-Chen, S., Goyer, J.P., Dweck, C.S., Gross, J.J. and Halperin, E.  (2018, January 23).  Testing the Impact and Durability of a Group Malleability Intervention in the Context of the Israeli-Palestinian Conflict.  </w:t>
      </w:r>
      <w:r>
        <w:rPr>
          <w:i/>
        </w:rPr>
        <w:t xml:space="preserve">Proceedings of the National Academy of Sciences of the United States of America, </w:t>
      </w:r>
      <w:r>
        <w:t xml:space="preserve">115(4):  696-701.  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13 Hoberman, J. (2011). </w:t>
      </w:r>
      <w:r w:rsidRPr="002767DA">
        <w:rPr>
          <w:rFonts w:eastAsia="Calibri"/>
        </w:rPr>
        <w:t>The myth of sport as a p</w:t>
      </w:r>
      <w:r>
        <w:rPr>
          <w:rFonts w:eastAsia="Calibri"/>
        </w:rPr>
        <w:t xml:space="preserve">eace promoting political force. 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SAIS Review,</w:t>
      </w:r>
      <w:r>
        <w:rPr>
          <w:rFonts w:eastAsia="Calibri"/>
        </w:rPr>
        <w:t xml:space="preserve"> 31(</w:t>
      </w:r>
      <w:r w:rsidRPr="002767DA">
        <w:rPr>
          <w:rFonts w:eastAsia="Calibri"/>
        </w:rPr>
        <w:t>1</w:t>
      </w:r>
      <w:r>
        <w:rPr>
          <w:rFonts w:eastAsia="Calibri"/>
        </w:rPr>
        <w:t>):</w:t>
      </w:r>
      <w:r w:rsidRPr="002767DA">
        <w:rPr>
          <w:rFonts w:eastAsia="Calibri"/>
        </w:rPr>
        <w:t xml:space="preserve"> 17-29.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14 Jackson, J.W. (1993). </w:t>
      </w:r>
      <w:r w:rsidRPr="002767DA">
        <w:rPr>
          <w:rFonts w:eastAsia="Calibri"/>
          <w:color w:val="000000"/>
        </w:rPr>
        <w:t>Contact Theory of Intergroup Hostility: A Review and Evaluation of the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Theor</w:t>
      </w:r>
      <w:r>
        <w:rPr>
          <w:rFonts w:eastAsia="Calibri"/>
          <w:color w:val="000000"/>
        </w:rPr>
        <w:t>etical and Empirical Literature</w:t>
      </w:r>
      <w:r w:rsidRPr="002767DA">
        <w:rPr>
          <w:rFonts w:eastAsia="Calibri"/>
          <w:color w:val="000000"/>
        </w:rPr>
        <w:t xml:space="preserve">. </w:t>
      </w:r>
      <w:r w:rsidRPr="003E5916">
        <w:rPr>
          <w:rFonts w:eastAsia="Calibri"/>
          <w:i/>
          <w:color w:val="000000"/>
        </w:rPr>
        <w:t>International Journal of Group Tensions</w:t>
      </w:r>
      <w:r>
        <w:rPr>
          <w:rFonts w:eastAsia="Calibri"/>
          <w:i/>
          <w:color w:val="000000"/>
        </w:rPr>
        <w:t>,</w:t>
      </w:r>
      <w:r w:rsidRPr="002767DA">
        <w:rPr>
          <w:rFonts w:eastAsia="Calibri"/>
          <w:color w:val="000000"/>
        </w:rPr>
        <w:t xml:space="preserve"> 23: 43–65.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15 Kidd, B. (2008). </w:t>
      </w:r>
      <w:r w:rsidRPr="002767DA">
        <w:rPr>
          <w:rFonts w:eastAsia="Calibri"/>
        </w:rPr>
        <w:t>A new social movement: s</w:t>
      </w:r>
      <w:r>
        <w:rPr>
          <w:rFonts w:eastAsia="Calibri"/>
        </w:rPr>
        <w:t xml:space="preserve">port for development and peace. 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Sport in Society</w:t>
      </w:r>
      <w:r>
        <w:rPr>
          <w:rFonts w:eastAsia="Calibri"/>
        </w:rPr>
        <w:t>, 11(</w:t>
      </w:r>
      <w:r w:rsidRPr="002767DA">
        <w:rPr>
          <w:rFonts w:eastAsia="Calibri"/>
        </w:rPr>
        <w:t>4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 xml:space="preserve"> 370-80.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16 </w:t>
      </w:r>
      <w:r w:rsidRPr="002767DA">
        <w:rPr>
          <w:rFonts w:eastAsia="Calibri"/>
          <w:color w:val="000000"/>
        </w:rPr>
        <w:t>Leitner, M</w:t>
      </w:r>
      <w:r>
        <w:rPr>
          <w:rFonts w:eastAsia="Calibri"/>
          <w:color w:val="000000"/>
        </w:rPr>
        <w:t xml:space="preserve">.J., Y. Galily, and P. Shimon. (2012). </w:t>
      </w:r>
      <w:r w:rsidRPr="002767DA">
        <w:rPr>
          <w:rFonts w:eastAsia="Calibri"/>
          <w:color w:val="000000"/>
        </w:rPr>
        <w:t>The Effects of Peres Center for Peace Sports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Programs on the Attitudes o</w:t>
      </w:r>
      <w:r>
        <w:rPr>
          <w:rFonts w:eastAsia="Calibri"/>
          <w:color w:val="000000"/>
        </w:rPr>
        <w:t>f Arab and Jewish Israeli Youth</w:t>
      </w:r>
      <w:r w:rsidRPr="002767DA">
        <w:rPr>
          <w:rFonts w:eastAsia="Calibri"/>
          <w:color w:val="000000"/>
        </w:rPr>
        <w:t xml:space="preserve">. </w:t>
      </w:r>
      <w:r w:rsidRPr="003E5916">
        <w:rPr>
          <w:rFonts w:eastAsia="Calibri"/>
          <w:i/>
          <w:color w:val="000000"/>
        </w:rPr>
        <w:t>Leadership and Policy Quarterly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1,(2)</w:t>
      </w:r>
      <w:r w:rsidRPr="002767DA">
        <w:rPr>
          <w:rFonts w:eastAsia="Calibri"/>
          <w:color w:val="000000"/>
        </w:rPr>
        <w:t>: 109–21.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17 </w:t>
      </w:r>
      <w:r w:rsidRPr="002767DA">
        <w:rPr>
          <w:rFonts w:eastAsia="Calibri"/>
          <w:color w:val="000000"/>
        </w:rPr>
        <w:t>Leitner, M</w:t>
      </w:r>
      <w:r>
        <w:rPr>
          <w:rFonts w:eastAsia="Calibri"/>
          <w:color w:val="000000"/>
        </w:rPr>
        <w:t xml:space="preserve">.J., Y. Galily, and P. Shimon. (2014). </w:t>
      </w:r>
      <w:r w:rsidRPr="002767DA">
        <w:rPr>
          <w:rFonts w:eastAsia="Calibri"/>
          <w:color w:val="000000"/>
        </w:rPr>
        <w:t>A Two-year Study on the Effects of the Friendship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Games on A</w:t>
      </w:r>
      <w:r>
        <w:rPr>
          <w:rFonts w:eastAsia="Calibri"/>
          <w:color w:val="000000"/>
        </w:rPr>
        <w:t>ttitudes towards Arabs and Jews</w:t>
      </w:r>
      <w:r w:rsidRPr="002767DA">
        <w:rPr>
          <w:rFonts w:eastAsia="Calibri"/>
          <w:color w:val="000000"/>
        </w:rPr>
        <w:t xml:space="preserve">. </w:t>
      </w:r>
      <w:r>
        <w:rPr>
          <w:rFonts w:eastAsia="Calibri"/>
          <w:i/>
          <w:color w:val="000000"/>
        </w:rPr>
        <w:t xml:space="preserve">World Leisure Journal, </w:t>
      </w:r>
      <w:r>
        <w:rPr>
          <w:rFonts w:eastAsia="Calibri"/>
          <w:color w:val="000000"/>
        </w:rPr>
        <w:t>56(</w:t>
      </w:r>
      <w:r w:rsidRPr="002767DA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): </w:t>
      </w:r>
      <w:r w:rsidRPr="002767DA">
        <w:rPr>
          <w:rFonts w:eastAsia="Calibri"/>
          <w:color w:val="000000"/>
        </w:rPr>
        <w:t>236–52.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18 </w:t>
      </w:r>
      <w:r w:rsidRPr="002767DA">
        <w:rPr>
          <w:rFonts w:eastAsia="Calibri"/>
          <w:color w:val="000000"/>
        </w:rPr>
        <w:t xml:space="preserve">Leitner, M.J., and S.F. Leitner, eds. </w:t>
      </w:r>
      <w:r>
        <w:rPr>
          <w:rFonts w:eastAsia="Calibri"/>
          <w:color w:val="000000"/>
        </w:rPr>
        <w:t xml:space="preserve">(2014). </w:t>
      </w:r>
      <w:r w:rsidRPr="003E5916">
        <w:rPr>
          <w:rFonts w:eastAsia="Calibri"/>
          <w:i/>
          <w:color w:val="000000"/>
        </w:rPr>
        <w:t>Israeli Life and Leisure in the 21st Century</w:t>
      </w:r>
      <w:r w:rsidRPr="002767DA">
        <w:rPr>
          <w:rFonts w:eastAsia="Calibri"/>
          <w:color w:val="000000"/>
        </w:rPr>
        <w:t>. Urbana, IL:</w:t>
      </w:r>
      <w:r>
        <w:rPr>
          <w:rFonts w:eastAsia="Calibri"/>
          <w:color w:val="000000"/>
        </w:rPr>
        <w:t xml:space="preserve"> Sagamore</w:t>
      </w:r>
      <w:r w:rsidRPr="002767DA">
        <w:rPr>
          <w:rFonts w:eastAsia="Calibri"/>
          <w:color w:val="000000"/>
        </w:rPr>
        <w:t>. (Chapters 22-32).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19 </w:t>
      </w:r>
      <w:r w:rsidRPr="002767DA">
        <w:rPr>
          <w:rFonts w:eastAsia="Calibri"/>
        </w:rPr>
        <w:t>Leitn</w:t>
      </w:r>
      <w:r>
        <w:rPr>
          <w:rFonts w:eastAsia="Calibri"/>
        </w:rPr>
        <w:t xml:space="preserve">er, M.J. and Scher, G. (2000). </w:t>
      </w:r>
      <w:r w:rsidRPr="002767DA">
        <w:rPr>
          <w:rFonts w:eastAsia="Calibri"/>
        </w:rPr>
        <w:t>A follow-up study to peacemaking through recreation: the positive effects of intergenerational recreational programs on the attit</w:t>
      </w:r>
      <w:r>
        <w:rPr>
          <w:rFonts w:eastAsia="Calibri"/>
        </w:rPr>
        <w:t xml:space="preserve">udes of Israeli Arabs and Jews. </w:t>
      </w:r>
      <w:r w:rsidRPr="002767DA">
        <w:rPr>
          <w:rFonts w:eastAsia="Calibri"/>
        </w:rPr>
        <w:t xml:space="preserve"> </w:t>
      </w:r>
      <w:r w:rsidRPr="009B0066">
        <w:rPr>
          <w:rFonts w:eastAsia="Calibri"/>
          <w:i/>
        </w:rPr>
        <w:t>World Leisure and Recreation</w:t>
      </w:r>
      <w:r>
        <w:rPr>
          <w:rFonts w:eastAsia="Calibri"/>
        </w:rPr>
        <w:t>, 42(</w:t>
      </w:r>
      <w:r w:rsidRPr="002767DA">
        <w:rPr>
          <w:rFonts w:eastAsia="Calibri"/>
        </w:rPr>
        <w:t>1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>33-</w:t>
      </w:r>
      <w:r>
        <w:rPr>
          <w:rFonts w:eastAsia="Calibri"/>
        </w:rPr>
        <w:t>3</w:t>
      </w:r>
      <w:r w:rsidRPr="002767DA">
        <w:rPr>
          <w:rFonts w:eastAsia="Calibri"/>
        </w:rPr>
        <w:t>7.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20 </w:t>
      </w:r>
      <w:r w:rsidRPr="002767DA">
        <w:rPr>
          <w:rFonts w:eastAsia="Calibri"/>
        </w:rPr>
        <w:t>Leitner, M., Sc</w:t>
      </w:r>
      <w:r>
        <w:rPr>
          <w:rFonts w:eastAsia="Calibri"/>
        </w:rPr>
        <w:t xml:space="preserve">her, G. and Shuval, K. (1999). </w:t>
      </w:r>
      <w:r w:rsidRPr="002767DA">
        <w:rPr>
          <w:rFonts w:eastAsia="Calibri"/>
        </w:rPr>
        <w:t>Peace-making through recreation: the positive effects of intergenerational activities on the attitudes of Israeli Ar</w:t>
      </w:r>
      <w:r>
        <w:rPr>
          <w:rFonts w:eastAsia="Calibri"/>
        </w:rPr>
        <w:t>abs and Jews toward each other.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World Leisure &amp; Recreation</w:t>
      </w:r>
      <w:r>
        <w:rPr>
          <w:rFonts w:eastAsia="Calibri"/>
        </w:rPr>
        <w:t>, 41(</w:t>
      </w:r>
      <w:r w:rsidRPr="002767DA">
        <w:rPr>
          <w:rFonts w:eastAsia="Calibri"/>
        </w:rPr>
        <w:t>2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 xml:space="preserve"> 25-</w:t>
      </w:r>
      <w:r>
        <w:rPr>
          <w:rFonts w:eastAsia="Calibri"/>
        </w:rPr>
        <w:t>2</w:t>
      </w:r>
      <w:r w:rsidRPr="002767DA">
        <w:rPr>
          <w:rFonts w:eastAsia="Calibri"/>
        </w:rPr>
        <w:t>9.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21 Levermore, R. (2008). </w:t>
      </w:r>
      <w:r w:rsidRPr="002767DA">
        <w:rPr>
          <w:rFonts w:eastAsia="Calibri"/>
        </w:rPr>
        <w:t>Sport</w:t>
      </w:r>
      <w:r>
        <w:rPr>
          <w:rFonts w:eastAsia="Calibri"/>
        </w:rPr>
        <w:t xml:space="preserve"> a new engine of development? </w:t>
      </w:r>
      <w:r w:rsidRPr="003E5916">
        <w:rPr>
          <w:rFonts w:eastAsia="Calibri"/>
          <w:i/>
        </w:rPr>
        <w:t>Progress in Development Studies</w:t>
      </w:r>
      <w:r>
        <w:rPr>
          <w:rFonts w:eastAsia="Calibri"/>
        </w:rPr>
        <w:t>, 8(</w:t>
      </w:r>
      <w:r w:rsidRPr="002767DA">
        <w:rPr>
          <w:rFonts w:eastAsia="Calibri"/>
        </w:rPr>
        <w:t>2</w:t>
      </w:r>
      <w:r>
        <w:rPr>
          <w:rFonts w:eastAsia="Calibri"/>
        </w:rPr>
        <w:t xml:space="preserve">):  </w:t>
      </w:r>
      <w:r w:rsidRPr="002767DA">
        <w:rPr>
          <w:rFonts w:eastAsia="Calibri"/>
        </w:rPr>
        <w:t>183-90.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22 </w:t>
      </w:r>
      <w:r w:rsidRPr="002767DA">
        <w:rPr>
          <w:rFonts w:eastAsia="Calibri"/>
        </w:rPr>
        <w:t xml:space="preserve">Lidor, </w:t>
      </w:r>
      <w:r>
        <w:rPr>
          <w:rFonts w:eastAsia="Calibri"/>
        </w:rPr>
        <w:t xml:space="preserve">R. and Blumenstein, B. (2011). </w:t>
      </w:r>
      <w:r w:rsidRPr="002767DA">
        <w:rPr>
          <w:rFonts w:eastAsia="Calibri"/>
        </w:rPr>
        <w:t>Working with adolescent soccer and basketball players from conflicting cultures – a three-dim</w:t>
      </w:r>
      <w:r>
        <w:rPr>
          <w:rFonts w:eastAsia="Calibri"/>
        </w:rPr>
        <w:t xml:space="preserve">ensional consultation approach. 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Journal of Sport and Social Issues,</w:t>
      </w:r>
      <w:r>
        <w:rPr>
          <w:rFonts w:eastAsia="Calibri"/>
        </w:rPr>
        <w:t xml:space="preserve"> 35(3): </w:t>
      </w:r>
      <w:r w:rsidRPr="002767DA">
        <w:rPr>
          <w:rFonts w:eastAsia="Calibri"/>
        </w:rPr>
        <w:t>229-45.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Default="00034DB1" w:rsidP="00034DB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23</w:t>
      </w:r>
      <w:r w:rsidRPr="002767DA">
        <w:rPr>
          <w:rFonts w:eastAsia="Calibri"/>
        </w:rPr>
        <w:t xml:space="preserve"> Litvak-Hirsch, T., Y. Ga</w:t>
      </w:r>
      <w:r>
        <w:rPr>
          <w:rFonts w:eastAsia="Calibri"/>
        </w:rPr>
        <w:t xml:space="preserve">lily and M.J. Leitner (2015). </w:t>
      </w:r>
      <w:r w:rsidRPr="002767DA">
        <w:rPr>
          <w:rFonts w:eastAsia="Calibri"/>
          <w:bCs/>
        </w:rPr>
        <w:t>Evaluating Conflict  Mitigation and Health Im</w:t>
      </w:r>
      <w:r>
        <w:rPr>
          <w:rFonts w:eastAsia="Calibri"/>
          <w:bCs/>
        </w:rPr>
        <w:t>provement Through Soccer:  A Tw</w:t>
      </w:r>
      <w:r w:rsidRPr="002767DA">
        <w:rPr>
          <w:rFonts w:eastAsia="Calibri"/>
          <w:bCs/>
        </w:rPr>
        <w:t>o-Year Study of Mifalot’s “Un</w:t>
      </w:r>
      <w:r>
        <w:rPr>
          <w:rFonts w:eastAsia="Calibri"/>
          <w:bCs/>
        </w:rPr>
        <w:t xml:space="preserve">ited Soccer for Peace” Program. </w:t>
      </w:r>
      <w:r w:rsidRPr="002767DA">
        <w:rPr>
          <w:rFonts w:eastAsia="Calibri"/>
          <w:bCs/>
        </w:rPr>
        <w:t xml:space="preserve"> </w:t>
      </w:r>
      <w:r w:rsidRPr="003E5916">
        <w:rPr>
          <w:rFonts w:eastAsia="Calibri"/>
          <w:bCs/>
          <w:i/>
        </w:rPr>
        <w:t>Soccer and Society</w:t>
      </w:r>
      <w:r w:rsidRPr="002767DA">
        <w:rPr>
          <w:rFonts w:eastAsia="Calibri"/>
          <w:bCs/>
        </w:rPr>
        <w:t xml:space="preserve">, </w:t>
      </w:r>
      <w:hyperlink r:id="rId11" w:history="1">
        <w:r w:rsidRPr="00AF5F25">
          <w:rPr>
            <w:rStyle w:val="Hyperlink"/>
            <w:rFonts w:eastAsia="Calibri"/>
          </w:rPr>
          <w:t>http://dx.doi.org/10.1080/14660970.2015.1082766</w:t>
        </w:r>
      </w:hyperlink>
    </w:p>
    <w:p w:rsidR="00034DB1" w:rsidRPr="002767DA" w:rsidRDefault="00034DB1" w:rsidP="00034DB1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24 </w:t>
      </w:r>
      <w:r w:rsidRPr="002767DA">
        <w:rPr>
          <w:rFonts w:eastAsia="Calibri"/>
          <w:color w:val="000000"/>
        </w:rPr>
        <w:t>Malcolm, D.</w:t>
      </w:r>
      <w:r>
        <w:rPr>
          <w:rFonts w:eastAsia="Calibri"/>
          <w:color w:val="000000"/>
        </w:rPr>
        <w:t xml:space="preserve"> (2103).  </w:t>
      </w:r>
      <w:r w:rsidRPr="002767DA">
        <w:rPr>
          <w:rFonts w:eastAsia="Calibri"/>
          <w:color w:val="000000"/>
        </w:rPr>
        <w:t>Cricket, Violence and Social Co</w:t>
      </w:r>
      <w:r>
        <w:rPr>
          <w:rFonts w:eastAsia="Calibri"/>
          <w:color w:val="000000"/>
        </w:rPr>
        <w:t>nflict: An Eliasian Examination</w:t>
      </w:r>
      <w:r w:rsidRPr="002767DA">
        <w:rPr>
          <w:rFonts w:eastAsia="Calibri"/>
          <w:color w:val="000000"/>
        </w:rPr>
        <w:t xml:space="preserve">. </w:t>
      </w:r>
      <w:r w:rsidRPr="003E5916">
        <w:rPr>
          <w:rFonts w:eastAsia="Calibri"/>
          <w:i/>
          <w:color w:val="000000"/>
        </w:rPr>
        <w:t>Journal of Aggression, Conflict and Peace Research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5(</w:t>
      </w:r>
      <w:r w:rsidRPr="002767DA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>)</w:t>
      </w:r>
      <w:r w:rsidRPr="002767DA">
        <w:rPr>
          <w:rFonts w:eastAsia="Calibri"/>
          <w:color w:val="000000"/>
        </w:rPr>
        <w:t>: 211–</w:t>
      </w:r>
      <w:r>
        <w:rPr>
          <w:rFonts w:eastAsia="Calibri"/>
          <w:color w:val="000000"/>
        </w:rPr>
        <w:t>21</w:t>
      </w:r>
      <w:r w:rsidRPr="002767DA">
        <w:rPr>
          <w:rFonts w:eastAsia="Calibri"/>
          <w:color w:val="000000"/>
        </w:rPr>
        <w:t>9.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25 Maoz, I. (2000). </w:t>
      </w:r>
      <w:r w:rsidRPr="002767DA">
        <w:rPr>
          <w:rFonts w:eastAsia="Calibri"/>
          <w:color w:val="000000"/>
        </w:rPr>
        <w:t>Power Relations in Intergroup Encounters: A Case Study of J</w:t>
      </w:r>
      <w:r>
        <w:rPr>
          <w:rFonts w:eastAsia="Calibri"/>
          <w:color w:val="000000"/>
        </w:rPr>
        <w:t>ewish–Arab Encounters in Israel</w:t>
      </w:r>
      <w:r w:rsidRPr="002767DA">
        <w:rPr>
          <w:rFonts w:eastAsia="Calibri"/>
          <w:color w:val="000000"/>
        </w:rPr>
        <w:t xml:space="preserve">. </w:t>
      </w:r>
      <w:r w:rsidRPr="003E5916">
        <w:rPr>
          <w:rFonts w:eastAsia="Calibri"/>
          <w:i/>
          <w:color w:val="000000"/>
        </w:rPr>
        <w:t>International Journal of Intercultural Relations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24(</w:t>
      </w:r>
      <w:r w:rsidRPr="002767DA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)</w:t>
      </w:r>
      <w:r w:rsidRPr="002767DA">
        <w:rPr>
          <w:rFonts w:eastAsia="Calibri"/>
          <w:color w:val="000000"/>
        </w:rPr>
        <w:t>: 259–</w:t>
      </w:r>
      <w:r>
        <w:rPr>
          <w:rFonts w:eastAsia="Calibri"/>
          <w:color w:val="000000"/>
        </w:rPr>
        <w:t>2</w:t>
      </w:r>
      <w:r w:rsidRPr="002767DA">
        <w:rPr>
          <w:rFonts w:eastAsia="Calibri"/>
          <w:color w:val="000000"/>
        </w:rPr>
        <w:t>77.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26 Maoz, I. (2004). </w:t>
      </w:r>
      <w:r w:rsidRPr="002767DA">
        <w:rPr>
          <w:rFonts w:eastAsia="Calibri"/>
          <w:color w:val="000000"/>
        </w:rPr>
        <w:t>Coexistence is in the Eye of the Beholder: Evaluating Intergroup Encounter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Interventions b</w:t>
      </w:r>
      <w:r>
        <w:rPr>
          <w:rFonts w:eastAsia="Calibri"/>
          <w:color w:val="000000"/>
        </w:rPr>
        <w:t>etween Jews and Arabs in Israel</w:t>
      </w:r>
      <w:r w:rsidRPr="002767DA">
        <w:rPr>
          <w:rFonts w:eastAsia="Calibri"/>
          <w:color w:val="000000"/>
        </w:rPr>
        <w:t xml:space="preserve">. </w:t>
      </w:r>
      <w:r w:rsidRPr="009B0066">
        <w:rPr>
          <w:rFonts w:eastAsia="Calibri"/>
          <w:i/>
          <w:color w:val="000000"/>
        </w:rPr>
        <w:t>Journal of Social Issues</w:t>
      </w:r>
      <w:r>
        <w:rPr>
          <w:rFonts w:eastAsia="Calibri"/>
          <w:color w:val="000000"/>
        </w:rPr>
        <w:t xml:space="preserve"> 60(</w:t>
      </w:r>
      <w:r w:rsidRPr="002767DA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)</w:t>
      </w:r>
      <w:r w:rsidRPr="002767DA">
        <w:rPr>
          <w:rFonts w:eastAsia="Calibri"/>
          <w:color w:val="000000"/>
        </w:rPr>
        <w:t>: 437–52.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27 </w:t>
      </w:r>
      <w:r w:rsidRPr="002767DA">
        <w:rPr>
          <w:rFonts w:eastAsia="Calibri"/>
        </w:rPr>
        <w:t xml:space="preserve">Rookwood, J. </w:t>
      </w:r>
      <w:r>
        <w:rPr>
          <w:rFonts w:eastAsia="Calibri"/>
        </w:rPr>
        <w:t xml:space="preserve">(2008). </w:t>
      </w:r>
      <w:r w:rsidRPr="002767DA">
        <w:rPr>
          <w:rFonts w:eastAsia="Calibri"/>
        </w:rPr>
        <w:t>Soccer for</w:t>
      </w:r>
      <w:r>
        <w:rPr>
          <w:rFonts w:eastAsia="Calibri"/>
        </w:rPr>
        <w:t xml:space="preserve"> peace and social development. </w:t>
      </w:r>
      <w:r w:rsidRPr="003E5916">
        <w:rPr>
          <w:rFonts w:eastAsia="Calibri"/>
          <w:i/>
        </w:rPr>
        <w:t>Peace Review: A Journal of Social Justice,</w:t>
      </w:r>
      <w:r>
        <w:rPr>
          <w:rFonts w:eastAsia="Calibri"/>
        </w:rPr>
        <w:t xml:space="preserve"> 20(</w:t>
      </w:r>
      <w:r w:rsidRPr="002767DA">
        <w:rPr>
          <w:rFonts w:eastAsia="Calibri"/>
        </w:rPr>
        <w:t>4</w:t>
      </w:r>
      <w:r>
        <w:rPr>
          <w:rFonts w:eastAsia="Calibri"/>
        </w:rPr>
        <w:t xml:space="preserve">):  </w:t>
      </w:r>
      <w:r w:rsidRPr="002767DA">
        <w:rPr>
          <w:rFonts w:eastAsia="Calibri"/>
        </w:rPr>
        <w:t>471-</w:t>
      </w:r>
      <w:r>
        <w:rPr>
          <w:rFonts w:eastAsia="Calibri"/>
        </w:rPr>
        <w:t>47</w:t>
      </w:r>
      <w:r w:rsidRPr="002767DA">
        <w:rPr>
          <w:rFonts w:eastAsia="Calibri"/>
        </w:rPr>
        <w:t>9.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28 Rookwood, J.  (2013). </w:t>
      </w:r>
      <w:r w:rsidRPr="002767DA">
        <w:rPr>
          <w:rFonts w:eastAsia="Calibri"/>
          <w:color w:val="000000"/>
        </w:rPr>
        <w:t>Building from Beslan: Examining and NGO Community Sport Initiative in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Russia and Its Capacity to Promote Peace amongst</w:t>
      </w:r>
      <w:r>
        <w:rPr>
          <w:rFonts w:eastAsia="Calibri"/>
          <w:color w:val="000000"/>
        </w:rPr>
        <w:t xml:space="preserve"> Victims of Terrorism</w:t>
      </w:r>
      <w:r w:rsidRPr="002767DA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 xml:space="preserve"> </w:t>
      </w:r>
      <w:r w:rsidRPr="003E5916">
        <w:rPr>
          <w:rFonts w:eastAsia="Calibri"/>
          <w:i/>
          <w:color w:val="000000"/>
        </w:rPr>
        <w:t>Journal of Aggression, Conflict and Peace Research</w:t>
      </w:r>
      <w:r>
        <w:rPr>
          <w:rFonts w:eastAsia="Calibri"/>
          <w:i/>
          <w:color w:val="000000"/>
        </w:rPr>
        <w:t>,</w:t>
      </w:r>
      <w:r w:rsidRPr="003E5916"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5(4</w:t>
      </w:r>
      <w:r w:rsidRPr="002767DA">
        <w:rPr>
          <w:rFonts w:eastAsia="Calibri"/>
          <w:color w:val="000000"/>
        </w:rPr>
        <w:t>): 230–</w:t>
      </w:r>
      <w:r>
        <w:rPr>
          <w:rFonts w:eastAsia="Calibri"/>
          <w:color w:val="000000"/>
        </w:rPr>
        <w:t>2</w:t>
      </w:r>
      <w:r w:rsidRPr="002767DA">
        <w:rPr>
          <w:rFonts w:eastAsia="Calibri"/>
          <w:color w:val="000000"/>
        </w:rPr>
        <w:t>42.</w:t>
      </w:r>
    </w:p>
    <w:p w:rsidR="00034DB1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Default="00034DB1" w:rsidP="00034DB1">
      <w:pPr>
        <w:spacing w:line="360" w:lineRule="auto"/>
        <w:jc w:val="both"/>
      </w:pPr>
      <w:r>
        <w:t xml:space="preserve">29 Sa’ar, A. (2006).  Cooperation and Conflict in the Zone of Civil Society:  Arab-Jewish Activism in Jaffa.  </w:t>
      </w:r>
      <w:r>
        <w:rPr>
          <w:i/>
        </w:rPr>
        <w:t xml:space="preserve">Urban Anthropology and Studies of Cultural Systems and World Economic Development, </w:t>
      </w:r>
      <w:r>
        <w:t xml:space="preserve">35(1):  105-140.  </w:t>
      </w:r>
    </w:p>
    <w:p w:rsidR="00034DB1" w:rsidRPr="003E5916" w:rsidRDefault="00034DB1" w:rsidP="00034DB1">
      <w:pPr>
        <w:spacing w:line="360" w:lineRule="auto"/>
        <w:jc w:val="both"/>
      </w:pPr>
      <w:r>
        <w:t xml:space="preserve">30 Sasson, T.  (2017). Review Essay:  Israeli Attitudes on Civil Rights, Democracy and Arab-Jewish Relations.  </w:t>
      </w:r>
      <w:r>
        <w:rPr>
          <w:i/>
        </w:rPr>
        <w:t xml:space="preserve">Israel Studies, </w:t>
      </w:r>
      <w:r>
        <w:t>23(2):  217-225.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31 </w:t>
      </w:r>
      <w:r w:rsidRPr="002767DA">
        <w:rPr>
          <w:rFonts w:eastAsia="Calibri"/>
          <w:color w:val="000000"/>
        </w:rPr>
        <w:t>Schinke, R.J., K.R. McGanno</w:t>
      </w:r>
      <w:r>
        <w:rPr>
          <w:rFonts w:eastAsia="Calibri"/>
          <w:color w:val="000000"/>
        </w:rPr>
        <w:t xml:space="preserve">n, J. Watson, and R. Busanich. (2013). </w:t>
      </w:r>
      <w:r w:rsidRPr="002767DA">
        <w:rPr>
          <w:rFonts w:eastAsia="Calibri"/>
          <w:color w:val="000000"/>
        </w:rPr>
        <w:t>Moving toward Trust and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Partnership: An Example of Sport-related Community-based Participatory Action</w:t>
      </w:r>
    </w:p>
    <w:p w:rsidR="00034DB1" w:rsidRPr="003E5916" w:rsidRDefault="00034DB1" w:rsidP="00034DB1">
      <w:pPr>
        <w:autoSpaceDE w:val="0"/>
        <w:autoSpaceDN w:val="0"/>
        <w:adjustRightInd w:val="0"/>
        <w:rPr>
          <w:rFonts w:eastAsia="Calibri"/>
          <w:i/>
          <w:color w:val="000000"/>
        </w:rPr>
      </w:pPr>
      <w:r w:rsidRPr="002767DA">
        <w:rPr>
          <w:rFonts w:eastAsia="Calibri"/>
          <w:color w:val="000000"/>
        </w:rPr>
        <w:t xml:space="preserve">Research with Aboriginal </w:t>
      </w:r>
      <w:r>
        <w:rPr>
          <w:rFonts w:eastAsia="Calibri"/>
          <w:color w:val="000000"/>
        </w:rPr>
        <w:t>People and Mainstream Academics</w:t>
      </w:r>
      <w:r w:rsidRPr="002767DA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 xml:space="preserve"> </w:t>
      </w:r>
      <w:r w:rsidRPr="003E5916">
        <w:rPr>
          <w:rFonts w:eastAsia="Calibri"/>
          <w:i/>
          <w:color w:val="000000"/>
        </w:rPr>
        <w:t>Journal of Aggression,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 w:rsidRPr="003E5916">
        <w:rPr>
          <w:rFonts w:eastAsia="Calibri"/>
          <w:i/>
          <w:color w:val="000000"/>
        </w:rPr>
        <w:t>Conflict and Peace Research</w:t>
      </w:r>
      <w:r>
        <w:rPr>
          <w:rFonts w:eastAsia="Calibri"/>
          <w:i/>
          <w:color w:val="000000"/>
        </w:rPr>
        <w:t>,</w:t>
      </w:r>
      <w:r w:rsidRPr="003E5916"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5(4</w:t>
      </w:r>
      <w:r w:rsidRPr="002767DA">
        <w:rPr>
          <w:rFonts w:eastAsia="Calibri"/>
          <w:color w:val="000000"/>
        </w:rPr>
        <w:t>): 201–</w:t>
      </w:r>
      <w:r>
        <w:rPr>
          <w:rFonts w:eastAsia="Calibri"/>
          <w:color w:val="000000"/>
        </w:rPr>
        <w:t>2</w:t>
      </w:r>
      <w:r w:rsidRPr="002767DA">
        <w:rPr>
          <w:rFonts w:eastAsia="Calibri"/>
          <w:color w:val="000000"/>
        </w:rPr>
        <w:t>10.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32 Schulenkorf, N. (2010). </w:t>
      </w:r>
      <w:r w:rsidRPr="002767DA">
        <w:rPr>
          <w:rFonts w:eastAsia="Calibri"/>
          <w:color w:val="000000"/>
        </w:rPr>
        <w:t>Sport Events and Ethnic Reconciliation: Attempting to Create Social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Change between Sinhalese, Tamil, and Muslim Spo</w:t>
      </w:r>
      <w:r>
        <w:rPr>
          <w:rFonts w:eastAsia="Calibri"/>
          <w:color w:val="000000"/>
        </w:rPr>
        <w:t>rtspeople in War Torn Sri Lanka</w:t>
      </w:r>
      <w:r w:rsidRPr="002767DA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3E5916">
        <w:rPr>
          <w:rFonts w:eastAsia="Calibri"/>
          <w:i/>
          <w:color w:val="000000"/>
        </w:rPr>
        <w:t>International Review for the Sociology of Sport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45(3</w:t>
      </w:r>
      <w:r w:rsidRPr="002767DA">
        <w:rPr>
          <w:rFonts w:eastAsia="Calibri"/>
          <w:color w:val="000000"/>
        </w:rPr>
        <w:t>): 273–</w:t>
      </w:r>
      <w:r>
        <w:rPr>
          <w:rFonts w:eastAsia="Calibri"/>
          <w:color w:val="000000"/>
        </w:rPr>
        <w:t>2</w:t>
      </w:r>
      <w:r w:rsidRPr="002767DA">
        <w:rPr>
          <w:rFonts w:eastAsia="Calibri"/>
          <w:color w:val="000000"/>
        </w:rPr>
        <w:t>94.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33 </w:t>
      </w:r>
      <w:r w:rsidRPr="002767DA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chulenkorf, N., and J. Sugden. (2011). </w:t>
      </w:r>
      <w:r w:rsidRPr="002767DA">
        <w:rPr>
          <w:rFonts w:eastAsia="Calibri"/>
          <w:color w:val="000000"/>
        </w:rPr>
        <w:t>Sport for Development and Peace in Divided Societies: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Cooperating for Inter-community E</w:t>
      </w:r>
      <w:r>
        <w:rPr>
          <w:rFonts w:eastAsia="Calibri"/>
          <w:color w:val="000000"/>
        </w:rPr>
        <w:t>mpowerment in Israel</w:t>
      </w:r>
      <w:r w:rsidRPr="003E5916">
        <w:rPr>
          <w:rFonts w:eastAsia="Calibri"/>
          <w:i/>
          <w:color w:val="000000"/>
        </w:rPr>
        <w:t>.  European Journal for Sport and Society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8(4</w:t>
      </w:r>
      <w:r w:rsidRPr="002767DA">
        <w:rPr>
          <w:rFonts w:eastAsia="Calibri"/>
          <w:color w:val="000000"/>
        </w:rPr>
        <w:t>): 235–</w:t>
      </w:r>
      <w:r>
        <w:rPr>
          <w:rFonts w:eastAsia="Calibri"/>
          <w:color w:val="000000"/>
        </w:rPr>
        <w:t>2</w:t>
      </w:r>
      <w:r w:rsidRPr="002767DA">
        <w:rPr>
          <w:rFonts w:eastAsia="Calibri"/>
          <w:color w:val="000000"/>
        </w:rPr>
        <w:t>56.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34 </w:t>
      </w:r>
      <w:r w:rsidRPr="002767DA">
        <w:rPr>
          <w:rFonts w:eastAsia="Calibri"/>
          <w:color w:val="000000"/>
        </w:rPr>
        <w:t xml:space="preserve">Schulenkorf, </w:t>
      </w:r>
      <w:r>
        <w:rPr>
          <w:rFonts w:eastAsia="Calibri"/>
          <w:color w:val="000000"/>
        </w:rPr>
        <w:t xml:space="preserve">N., J. Sugden, and D. Burdsey.  (2014). </w:t>
      </w:r>
      <w:r w:rsidRPr="002767DA">
        <w:rPr>
          <w:rFonts w:eastAsia="Calibri"/>
          <w:color w:val="000000"/>
        </w:rPr>
        <w:t>Sport for Development and Peace as Contested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Terra</w:t>
      </w:r>
      <w:r>
        <w:rPr>
          <w:rFonts w:eastAsia="Calibri"/>
          <w:color w:val="000000"/>
        </w:rPr>
        <w:t>in: Place, Community, Ownership</w:t>
      </w:r>
      <w:r w:rsidRPr="002767DA">
        <w:rPr>
          <w:rFonts w:eastAsia="Calibri"/>
          <w:color w:val="000000"/>
        </w:rPr>
        <w:t xml:space="preserve">. </w:t>
      </w:r>
      <w:r w:rsidRPr="003E5916">
        <w:rPr>
          <w:rFonts w:eastAsia="Calibri"/>
          <w:i/>
          <w:color w:val="000000"/>
        </w:rPr>
        <w:t>International Journal of Sport Policy and Politics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6</w:t>
      </w:r>
      <w:r w:rsidRPr="002767DA">
        <w:rPr>
          <w:rFonts w:eastAsia="Calibri"/>
          <w:color w:val="000000"/>
        </w:rPr>
        <w:t>: 371–</w:t>
      </w:r>
      <w:r>
        <w:rPr>
          <w:rFonts w:eastAsia="Calibri"/>
          <w:color w:val="000000"/>
        </w:rPr>
        <w:t>3</w:t>
      </w:r>
      <w:r w:rsidRPr="002767DA">
        <w:rPr>
          <w:rFonts w:eastAsia="Calibri"/>
          <w:color w:val="000000"/>
        </w:rPr>
        <w:t>87. doi:</w:t>
      </w:r>
      <w:r w:rsidRPr="002767DA">
        <w:rPr>
          <w:rFonts w:eastAsia="Calibri"/>
          <w:color w:val="000080"/>
        </w:rPr>
        <w:t>10.1080/19406940.2013.825875</w:t>
      </w:r>
      <w:r w:rsidRPr="002767DA">
        <w:rPr>
          <w:rFonts w:eastAsia="Calibri"/>
          <w:color w:val="000000"/>
        </w:rPr>
        <w:t>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35 Seginer, R., and S. Mahajna. (2004). </w:t>
      </w:r>
      <w:r w:rsidRPr="002767DA">
        <w:rPr>
          <w:rFonts w:eastAsia="Calibri"/>
          <w:color w:val="000000"/>
        </w:rPr>
        <w:t>How the Future Orientation of Traditional Israeli Palestinian</w:t>
      </w:r>
      <w:r>
        <w:rPr>
          <w:rFonts w:eastAsia="Calibri"/>
          <w:color w:val="000000"/>
        </w:rPr>
        <w:t xml:space="preserve"> </w:t>
      </w:r>
      <w:r w:rsidRPr="002767DA">
        <w:rPr>
          <w:rFonts w:eastAsia="Calibri"/>
          <w:color w:val="000000"/>
        </w:rPr>
        <w:t>Girls Links Beliefs about Women’s</w:t>
      </w:r>
      <w:r>
        <w:rPr>
          <w:rFonts w:eastAsia="Calibri"/>
          <w:color w:val="000000"/>
        </w:rPr>
        <w:t xml:space="preserve"> Roles and Academic Achievement</w:t>
      </w:r>
      <w:r w:rsidRPr="002767DA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 xml:space="preserve"> </w:t>
      </w:r>
      <w:r w:rsidRPr="003E5916">
        <w:rPr>
          <w:rFonts w:eastAsia="Calibri"/>
          <w:i/>
          <w:color w:val="000000"/>
        </w:rPr>
        <w:t>Psychology of Women Quarterly</w:t>
      </w:r>
      <w:r>
        <w:rPr>
          <w:rFonts w:eastAsia="Calibri"/>
          <w:i/>
          <w:color w:val="000000"/>
        </w:rPr>
        <w:t>,</w:t>
      </w:r>
      <w:r w:rsidRPr="003E591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28</w:t>
      </w:r>
      <w:r w:rsidRPr="002767DA">
        <w:rPr>
          <w:rFonts w:eastAsia="Calibri"/>
          <w:color w:val="000000"/>
        </w:rPr>
        <w:t>: 122–35.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36 Skille, E. (2011). </w:t>
      </w:r>
      <w:r w:rsidRPr="002767DA">
        <w:rPr>
          <w:rFonts w:eastAsia="Calibri"/>
        </w:rPr>
        <w:t xml:space="preserve">The conventions of sport clubs: enabling and constraining the implementation </w:t>
      </w:r>
      <w:r>
        <w:rPr>
          <w:rFonts w:eastAsia="Calibri"/>
        </w:rPr>
        <w:t xml:space="preserve">of social goods through sport.  </w:t>
      </w:r>
      <w:r w:rsidRPr="003E5916">
        <w:rPr>
          <w:rFonts w:eastAsia="Calibri"/>
          <w:i/>
        </w:rPr>
        <w:t>Sport, Education and Society</w:t>
      </w:r>
      <w:r>
        <w:rPr>
          <w:rFonts w:eastAsia="Calibri"/>
        </w:rPr>
        <w:t>, 16(</w:t>
      </w:r>
      <w:r w:rsidRPr="002767DA">
        <w:rPr>
          <w:rFonts w:eastAsia="Calibri"/>
        </w:rPr>
        <w:t xml:space="preserve"> 2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>241-</w:t>
      </w:r>
      <w:r>
        <w:rPr>
          <w:rFonts w:eastAsia="Calibri"/>
        </w:rPr>
        <w:t>2</w:t>
      </w:r>
      <w:r w:rsidRPr="002767DA">
        <w:rPr>
          <w:rFonts w:eastAsia="Calibri"/>
        </w:rPr>
        <w:t>53.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Default="00034DB1" w:rsidP="00034DB1">
      <w:pPr>
        <w:jc w:val="both"/>
      </w:pPr>
      <w:r>
        <w:t xml:space="preserve">37 Smith, W.B. and Bekerman, Z. (2011).  Constructing Social Identity:  Silence and Argument in an Arab-Jewish Israeli Group Encounter.  </w:t>
      </w:r>
      <w:r>
        <w:rPr>
          <w:i/>
        </w:rPr>
        <w:t xml:space="preserve">Journal of Pragmatics, </w:t>
      </w:r>
      <w:r>
        <w:t>43:  1675-1688.</w:t>
      </w:r>
    </w:p>
    <w:p w:rsidR="0021528F" w:rsidRDefault="0021528F" w:rsidP="00034DB1">
      <w:pPr>
        <w:jc w:val="both"/>
      </w:pPr>
    </w:p>
    <w:p w:rsidR="00034DB1" w:rsidRDefault="00034DB1" w:rsidP="00034DB1">
      <w:pPr>
        <w:jc w:val="both"/>
      </w:pPr>
      <w:r>
        <w:t xml:space="preserve">38 Stephan, C.W., Hertz-Lazarowitz, R., Zelniker, T., and Stephan, W.G.  (2004). Introduction to Improving Arab-Jewish Relations in Israel:  Theory and Practice in Coexistence Educational Programs.  </w:t>
      </w:r>
      <w:r>
        <w:rPr>
          <w:i/>
        </w:rPr>
        <w:t xml:space="preserve">Journal of Social Issues, </w:t>
      </w:r>
      <w:r>
        <w:t>60(2): 237-252.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39 Sugden, J. (2006a). </w:t>
      </w:r>
      <w:r w:rsidRPr="002767DA">
        <w:rPr>
          <w:rFonts w:eastAsia="Calibri"/>
        </w:rPr>
        <w:t xml:space="preserve">Teaching and playing sport for conflict resolution and co-existence in Israel”, </w:t>
      </w:r>
      <w:r w:rsidRPr="009B0066">
        <w:rPr>
          <w:rFonts w:eastAsia="Calibri"/>
          <w:i/>
        </w:rPr>
        <w:t>International Review for the Sociology of Sport</w:t>
      </w:r>
      <w:r>
        <w:rPr>
          <w:rFonts w:eastAsia="Calibri"/>
        </w:rPr>
        <w:t>,</w:t>
      </w:r>
      <w:r w:rsidR="0021528F">
        <w:rPr>
          <w:rFonts w:eastAsia="Calibri"/>
        </w:rPr>
        <w:t xml:space="preserve"> </w:t>
      </w:r>
      <w:r>
        <w:rPr>
          <w:rFonts w:eastAsia="Calibri"/>
        </w:rPr>
        <w:t>41(</w:t>
      </w:r>
      <w:r w:rsidRPr="002767DA">
        <w:rPr>
          <w:rFonts w:eastAsia="Calibri"/>
        </w:rPr>
        <w:t>2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>221-40.</w:t>
      </w:r>
    </w:p>
    <w:p w:rsidR="00034DB1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40 Sugden, J. (2006b). </w:t>
      </w:r>
      <w:r w:rsidRPr="002767DA">
        <w:rPr>
          <w:rFonts w:eastAsia="Calibri"/>
        </w:rPr>
        <w:t>The challenge of using a values-based approach to coaching sport and community relations in multi-cultural settings: the case of foot</w:t>
      </w:r>
      <w:r>
        <w:rPr>
          <w:rFonts w:eastAsia="Calibri"/>
        </w:rPr>
        <w:t>ball for peace (F4P) in Israel.</w:t>
      </w:r>
      <w:r w:rsidRPr="002767DA">
        <w:rPr>
          <w:rFonts w:eastAsia="Calibri"/>
        </w:rPr>
        <w:t xml:space="preserve"> </w:t>
      </w:r>
      <w:r w:rsidRPr="00E0341B">
        <w:rPr>
          <w:rFonts w:eastAsia="Calibri"/>
          <w:i/>
        </w:rPr>
        <w:t>European Journal for Sport and Society</w:t>
      </w:r>
      <w:r>
        <w:rPr>
          <w:rFonts w:eastAsia="Calibri"/>
        </w:rPr>
        <w:t>, 3(</w:t>
      </w:r>
      <w:r w:rsidRPr="002767DA">
        <w:rPr>
          <w:rFonts w:eastAsia="Calibri"/>
        </w:rPr>
        <w:t>1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>7-27.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41 Sugden, J. (2008). </w:t>
      </w:r>
      <w:r w:rsidRPr="002767DA">
        <w:rPr>
          <w:rFonts w:eastAsia="Calibri"/>
        </w:rPr>
        <w:t>Anyone for football for peace? The challenges of using sport in the service of co-existe</w:t>
      </w:r>
      <w:r>
        <w:rPr>
          <w:rFonts w:eastAsia="Calibri"/>
        </w:rPr>
        <w:t xml:space="preserve">nce in Israel. 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Soccer and Society</w:t>
      </w:r>
      <w:r>
        <w:rPr>
          <w:rFonts w:eastAsia="Calibri"/>
        </w:rPr>
        <w:t>, 9(</w:t>
      </w:r>
      <w:r w:rsidRPr="002767DA">
        <w:rPr>
          <w:rFonts w:eastAsia="Calibri"/>
        </w:rPr>
        <w:t>3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>405-</w:t>
      </w:r>
      <w:r>
        <w:rPr>
          <w:rFonts w:eastAsia="Calibri"/>
        </w:rPr>
        <w:t>4</w:t>
      </w:r>
      <w:r w:rsidRPr="002767DA">
        <w:rPr>
          <w:rFonts w:eastAsia="Calibri"/>
        </w:rPr>
        <w:t>15.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42 Sugden, J. (2010). </w:t>
      </w:r>
      <w:r w:rsidRPr="002767DA">
        <w:rPr>
          <w:rFonts w:eastAsia="Calibri"/>
        </w:rPr>
        <w:t>Critical left-realism and sport inte</w:t>
      </w:r>
      <w:r>
        <w:rPr>
          <w:rFonts w:eastAsia="Calibri"/>
        </w:rPr>
        <w:t xml:space="preserve">rventions in divided societies. </w:t>
      </w:r>
      <w:r w:rsidRPr="002767DA">
        <w:rPr>
          <w:rFonts w:eastAsia="Calibri"/>
        </w:rPr>
        <w:t xml:space="preserve"> </w:t>
      </w:r>
      <w:r w:rsidRPr="003E5916">
        <w:rPr>
          <w:rFonts w:eastAsia="Calibri"/>
          <w:i/>
        </w:rPr>
        <w:t>International Review for the Sociology of Sport</w:t>
      </w:r>
      <w:r>
        <w:rPr>
          <w:rFonts w:eastAsia="Calibri"/>
        </w:rPr>
        <w:t>, 45(</w:t>
      </w:r>
      <w:r w:rsidRPr="002767DA">
        <w:rPr>
          <w:rFonts w:eastAsia="Calibri"/>
        </w:rPr>
        <w:t>3</w:t>
      </w:r>
      <w:r>
        <w:rPr>
          <w:rFonts w:eastAsia="Calibri"/>
        </w:rPr>
        <w:t xml:space="preserve">):  </w:t>
      </w:r>
      <w:r w:rsidRPr="002767DA">
        <w:rPr>
          <w:rFonts w:eastAsia="Calibri"/>
        </w:rPr>
        <w:t>258-72.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43 Suleiman, R. (2004). </w:t>
      </w:r>
      <w:r w:rsidRPr="002767DA">
        <w:rPr>
          <w:rFonts w:eastAsia="Calibri"/>
          <w:color w:val="000000"/>
        </w:rPr>
        <w:t>Planned Encounters between Jewish and Palestinian Israelis: A Social</w:t>
      </w:r>
      <w:r>
        <w:rPr>
          <w:rFonts w:eastAsia="Calibri"/>
          <w:color w:val="000000"/>
        </w:rPr>
        <w:t xml:space="preserve"> Psychological Perspective</w:t>
      </w:r>
      <w:r w:rsidRPr="002767DA">
        <w:rPr>
          <w:rFonts w:eastAsia="Calibri"/>
          <w:color w:val="000000"/>
        </w:rPr>
        <w:t xml:space="preserve">. </w:t>
      </w:r>
      <w:r w:rsidRPr="0053787E">
        <w:rPr>
          <w:rFonts w:eastAsia="Calibri"/>
          <w:i/>
          <w:color w:val="000000"/>
        </w:rPr>
        <w:t>Journal of Social Issues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60(2</w:t>
      </w:r>
      <w:r w:rsidRPr="002767DA">
        <w:rPr>
          <w:rFonts w:eastAsia="Calibri"/>
          <w:color w:val="000000"/>
        </w:rPr>
        <w:t>): 323–</w:t>
      </w:r>
      <w:r>
        <w:rPr>
          <w:rFonts w:eastAsia="Calibri"/>
          <w:color w:val="000000"/>
        </w:rPr>
        <w:t>3</w:t>
      </w:r>
      <w:r w:rsidRPr="002767DA">
        <w:rPr>
          <w:rFonts w:eastAsia="Calibri"/>
          <w:color w:val="000000"/>
        </w:rPr>
        <w:t>37.</w:t>
      </w: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</w:p>
    <w:p w:rsidR="00034DB1" w:rsidRPr="002767DA" w:rsidRDefault="00034DB1" w:rsidP="00034DB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44 </w:t>
      </w:r>
      <w:r w:rsidRPr="002767DA">
        <w:rPr>
          <w:rFonts w:eastAsia="Calibri"/>
        </w:rPr>
        <w:t>Tuoh</w:t>
      </w:r>
      <w:r>
        <w:rPr>
          <w:rFonts w:eastAsia="Calibri"/>
        </w:rPr>
        <w:t xml:space="preserve">ey, B. and Cognate, B. (2011).  </w:t>
      </w:r>
      <w:r w:rsidRPr="002767DA">
        <w:rPr>
          <w:rFonts w:eastAsia="Calibri"/>
        </w:rPr>
        <w:t>Peace</w:t>
      </w:r>
      <w:r>
        <w:rPr>
          <w:rFonts w:eastAsia="Calibri"/>
        </w:rPr>
        <w:t xml:space="preserve"> Players International: A</w:t>
      </w:r>
      <w:r w:rsidRPr="002767DA">
        <w:rPr>
          <w:rFonts w:eastAsia="Calibri"/>
        </w:rPr>
        <w:t xml:space="preserve"> case study on the use of sport as a to</w:t>
      </w:r>
      <w:r>
        <w:rPr>
          <w:rFonts w:eastAsia="Calibri"/>
        </w:rPr>
        <w:t xml:space="preserve">ol for conflict transformation. </w:t>
      </w:r>
      <w:r w:rsidRPr="002767DA">
        <w:rPr>
          <w:rFonts w:eastAsia="Calibri"/>
        </w:rPr>
        <w:t xml:space="preserve"> </w:t>
      </w:r>
      <w:r w:rsidRPr="009B0066">
        <w:rPr>
          <w:rFonts w:eastAsia="Calibri"/>
          <w:i/>
        </w:rPr>
        <w:t>SAIS Review</w:t>
      </w:r>
      <w:r>
        <w:rPr>
          <w:rFonts w:eastAsia="Calibri"/>
        </w:rPr>
        <w:t>, 31(</w:t>
      </w:r>
      <w:r w:rsidRPr="002767DA">
        <w:rPr>
          <w:rFonts w:eastAsia="Calibri"/>
        </w:rPr>
        <w:t>1</w:t>
      </w:r>
      <w:r>
        <w:rPr>
          <w:rFonts w:eastAsia="Calibri"/>
        </w:rPr>
        <w:t xml:space="preserve">): </w:t>
      </w:r>
      <w:r w:rsidRPr="002767DA">
        <w:rPr>
          <w:rFonts w:eastAsia="Calibri"/>
        </w:rPr>
        <w:t xml:space="preserve"> 51-63.</w:t>
      </w:r>
    </w:p>
    <w:p w:rsidR="00034DB1" w:rsidRDefault="00034DB1" w:rsidP="00034DB1">
      <w:pPr>
        <w:spacing w:line="360" w:lineRule="auto"/>
        <w:jc w:val="both"/>
      </w:pPr>
    </w:p>
    <w:p w:rsidR="00034DB1" w:rsidRDefault="00034DB1" w:rsidP="00034DB1">
      <w:pPr>
        <w:spacing w:line="360" w:lineRule="auto"/>
        <w:jc w:val="both"/>
      </w:pPr>
      <w:r>
        <w:t xml:space="preserve">45 ‘(2012 Index of Arab-Jewish Relations in Israel.’ (2013, July 18). </w:t>
      </w:r>
      <w:r>
        <w:rPr>
          <w:i/>
        </w:rPr>
        <w:t xml:space="preserve">Washington Jewish Week, </w:t>
      </w:r>
      <w:r>
        <w:t xml:space="preserve">49(29):  11.  </w:t>
      </w:r>
    </w:p>
    <w:p w:rsidR="00531B68" w:rsidRDefault="00531B68" w:rsidP="00034DB1">
      <w:pPr>
        <w:spacing w:line="360" w:lineRule="auto"/>
        <w:jc w:val="both"/>
      </w:pPr>
    </w:p>
    <w:p w:rsidR="00531B68" w:rsidRDefault="00531B68" w:rsidP="00531B68">
      <w:r>
        <w:t xml:space="preserve">Copy and paste this link to complete the questionnaire in Arabic:  </w:t>
      </w:r>
      <w:hyperlink r:id="rId12" w:history="1">
        <w:r>
          <w:rPr>
            <w:rStyle w:val="Hyperlink"/>
          </w:rPr>
          <w:t>https://docs.google.com/forms/d/1Iix4uEHBgsbfpia823av9PCTPSZ-O7wEDPxsUdPzNPY/edit</w:t>
        </w:r>
      </w:hyperlink>
    </w:p>
    <w:p w:rsidR="00531B68" w:rsidRDefault="00531B68" w:rsidP="00034DB1">
      <w:pPr>
        <w:spacing w:line="360" w:lineRule="auto"/>
        <w:jc w:val="both"/>
        <w:rPr>
          <w:rtl/>
        </w:rPr>
      </w:pPr>
    </w:p>
    <w:p w:rsidR="00531B68" w:rsidRDefault="00531B68" w:rsidP="00034DB1">
      <w:pPr>
        <w:spacing w:line="360" w:lineRule="auto"/>
        <w:jc w:val="both"/>
        <w:rPr>
          <w:rtl/>
        </w:rPr>
      </w:pPr>
    </w:p>
    <w:p w:rsidR="00531B68" w:rsidRDefault="00531B68" w:rsidP="00034DB1">
      <w:pPr>
        <w:spacing w:line="360" w:lineRule="auto"/>
        <w:jc w:val="both"/>
        <w:rPr>
          <w:rtl/>
        </w:rPr>
      </w:pPr>
      <w:r>
        <w:rPr>
          <w:rFonts w:hint="cs"/>
          <w:rtl/>
        </w:rPr>
        <w:t>Copy and paste this link to take the questionnaire in Hebrew:</w:t>
      </w:r>
    </w:p>
    <w:p w:rsidR="00531B68" w:rsidRDefault="00531B68" w:rsidP="00034DB1">
      <w:pPr>
        <w:spacing w:line="360" w:lineRule="auto"/>
        <w:jc w:val="both"/>
      </w:pPr>
      <w:r>
        <w:t>- </w:t>
      </w:r>
      <w:hyperlink r:id="rId13" w:history="1">
        <w:r>
          <w:rPr>
            <w:rStyle w:val="Hyperlink"/>
          </w:rPr>
          <w:t>https://goo.gl/forms/zzp6qYFtRslMU4ox1</w:t>
        </w:r>
      </w:hyperlink>
    </w:p>
    <w:p w:rsidR="00034DB1" w:rsidRDefault="00034DB1" w:rsidP="00034DB1">
      <w:pPr>
        <w:spacing w:line="360" w:lineRule="auto"/>
        <w:jc w:val="both"/>
      </w:pPr>
    </w:p>
    <w:p w:rsidR="00034DB1" w:rsidRDefault="00034DB1">
      <w:pPr>
        <w:spacing w:after="160" w:line="276" w:lineRule="auto"/>
        <w:rPr>
          <w:rFonts w:ascii="David" w:eastAsia="David" w:hAnsi="David" w:cs="David"/>
          <w:sz w:val="22"/>
          <w:szCs w:val="22"/>
          <w:highlight w:val="white"/>
        </w:rPr>
      </w:pPr>
    </w:p>
    <w:sectPr w:rsidR="00034DB1" w:rsidSect="00B06312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9D" w:rsidRDefault="002C009D">
      <w:r>
        <w:separator/>
      </w:r>
    </w:p>
  </w:endnote>
  <w:endnote w:type="continuationSeparator" w:id="0">
    <w:p w:rsidR="002C009D" w:rsidRDefault="002C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01" w:rsidRDefault="00B063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AA385C">
      <w:rPr>
        <w:color w:val="000000"/>
      </w:rPr>
      <w:instrText>PAGE</w:instrText>
    </w:r>
    <w:r>
      <w:rPr>
        <w:color w:val="000000"/>
      </w:rPr>
      <w:fldChar w:fldCharType="separate"/>
    </w:r>
    <w:r w:rsidR="0084017C">
      <w:rPr>
        <w:noProof/>
        <w:color w:val="000000"/>
        <w:rtl/>
      </w:rPr>
      <w:t>1</w:t>
    </w:r>
    <w:r>
      <w:rPr>
        <w:color w:val="000000"/>
      </w:rPr>
      <w:fldChar w:fldCharType="end"/>
    </w:r>
  </w:p>
  <w:p w:rsidR="009C1B01" w:rsidRDefault="009C1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9D" w:rsidRDefault="002C009D">
      <w:r>
        <w:separator/>
      </w:r>
    </w:p>
  </w:footnote>
  <w:footnote w:type="continuationSeparator" w:id="0">
    <w:p w:rsidR="002C009D" w:rsidRDefault="002C0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01" w:rsidRDefault="00AA3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rtl/>
      </w:rPr>
      <w:tab/>
    </w:r>
    <w:r>
      <w:rPr>
        <w:color w:val="000000"/>
        <w:rtl/>
      </w:rPr>
      <w:tab/>
    </w:r>
    <w:r>
      <w:rPr>
        <w:color w:val="000000"/>
        <w:rtl/>
        <w:lang w:bidi="he-IL"/>
      </w:rPr>
      <w:t xml:space="preserve">מעודכן ליום </w:t>
    </w:r>
    <w:r>
      <w:rPr>
        <w:color w:val="000000"/>
        <w:rtl/>
      </w:rPr>
      <w:t>29.04.2018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667"/>
    <w:multiLevelType w:val="hybridMultilevel"/>
    <w:tmpl w:val="4224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A1A1B"/>
    <w:multiLevelType w:val="multilevel"/>
    <w:tmpl w:val="7FAA2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01"/>
    <w:rsid w:val="00034DB1"/>
    <w:rsid w:val="000A6110"/>
    <w:rsid w:val="00160091"/>
    <w:rsid w:val="0021528F"/>
    <w:rsid w:val="002C009D"/>
    <w:rsid w:val="003F07AA"/>
    <w:rsid w:val="00531B68"/>
    <w:rsid w:val="0084017C"/>
    <w:rsid w:val="008D20D6"/>
    <w:rsid w:val="009A5678"/>
    <w:rsid w:val="009C1B01"/>
    <w:rsid w:val="00A519C8"/>
    <w:rsid w:val="00AA385C"/>
    <w:rsid w:val="00B06312"/>
    <w:rsid w:val="00BD02AA"/>
    <w:rsid w:val="00C4758B"/>
    <w:rsid w:val="00D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6312"/>
  </w:style>
  <w:style w:type="paragraph" w:styleId="Heading1">
    <w:name w:val="heading 1"/>
    <w:basedOn w:val="Normal"/>
    <w:next w:val="Normal"/>
    <w:rsid w:val="00B06312"/>
    <w:pPr>
      <w:keepNext/>
      <w:jc w:val="center"/>
      <w:outlineLvl w:val="0"/>
    </w:pPr>
    <w:rPr>
      <w:b/>
      <w:sz w:val="40"/>
      <w:szCs w:val="40"/>
      <w:u w:val="single"/>
    </w:rPr>
  </w:style>
  <w:style w:type="paragraph" w:styleId="Heading2">
    <w:name w:val="heading 2"/>
    <w:basedOn w:val="Normal"/>
    <w:next w:val="Normal"/>
    <w:rsid w:val="00B06312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B06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0631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06312"/>
    <w:pPr>
      <w:keepNext/>
      <w:keepLines/>
      <w:spacing w:before="40" w:line="259" w:lineRule="auto"/>
      <w:outlineLvl w:val="4"/>
    </w:pPr>
    <w:rPr>
      <w:rFonts w:ascii="Cambria" w:eastAsia="Cambria" w:hAnsi="Cambria" w:cs="Cambria"/>
      <w:color w:val="365F91"/>
      <w:sz w:val="22"/>
      <w:szCs w:val="22"/>
    </w:rPr>
  </w:style>
  <w:style w:type="paragraph" w:styleId="Heading6">
    <w:name w:val="heading 6"/>
    <w:basedOn w:val="Normal"/>
    <w:next w:val="Normal"/>
    <w:rsid w:val="00B063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063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06312"/>
    <w:rPr>
      <w:b/>
    </w:rPr>
  </w:style>
  <w:style w:type="character" w:styleId="Hyperlink">
    <w:name w:val="Hyperlink"/>
    <w:basedOn w:val="DefaultParagraphFont"/>
    <w:uiPriority w:val="99"/>
    <w:unhideWhenUsed/>
    <w:rsid w:val="00034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B68"/>
    <w:pPr>
      <w:ind w:left="720"/>
    </w:pPr>
    <w:rPr>
      <w:rFonts w:cs="David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40"/>
      <w:szCs w:val="40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40" w:line="259" w:lineRule="auto"/>
      <w:outlineLvl w:val="4"/>
    </w:pPr>
    <w:rPr>
      <w:rFonts w:ascii="Cambria" w:eastAsia="Cambria" w:hAnsi="Cambria" w:cs="Cambria"/>
      <w:color w:val="365F91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Pr>
      <w:b/>
    </w:rPr>
  </w:style>
  <w:style w:type="character" w:styleId="Hyperlink">
    <w:name w:val="Hyperlink"/>
    <w:basedOn w:val="a0"/>
    <w:uiPriority w:val="99"/>
    <w:unhideWhenUsed/>
    <w:rsid w:val="00034D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1B68"/>
    <w:pPr>
      <w:ind w:left="720"/>
    </w:pPr>
    <w:rPr>
      <w:rFonts w:cs="David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9A567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9A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oo.gl/forms/zzp6qYFtRslMU4ox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Iix4uEHBgsbfpia823av9PCTPSZ-O7wEDPxsUdPzNPY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80/14660970.2015.108276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leitner@post.bg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eitner@post.bgu.ac.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 Chico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Leitner</dc:creator>
  <cp:lastModifiedBy>Windows User</cp:lastModifiedBy>
  <cp:revision>2</cp:revision>
  <cp:lastPrinted>2018-10-17T10:24:00Z</cp:lastPrinted>
  <dcterms:created xsi:type="dcterms:W3CDTF">2018-10-18T07:26:00Z</dcterms:created>
  <dcterms:modified xsi:type="dcterms:W3CDTF">2018-10-18T07:26:00Z</dcterms:modified>
</cp:coreProperties>
</file>