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E2" w:rsidRPr="006966C7" w:rsidRDefault="006205C4" w:rsidP="005C18E2">
      <w:pPr>
        <w:bidi/>
        <w:spacing w:after="0" w:line="360" w:lineRule="auto"/>
        <w:ind w:left="44" w:right="284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חטיבה לשפה ותרבות ערבית</w:t>
      </w:r>
    </w:p>
    <w:p w:rsidR="005C18E2" w:rsidRPr="006966C7" w:rsidRDefault="00CD5DC7" w:rsidP="005C18E2">
      <w:pPr>
        <w:numPr>
          <w:ilvl w:val="12"/>
          <w:numId w:val="0"/>
        </w:numPr>
        <w:bidi/>
        <w:spacing w:after="0" w:line="360" w:lineRule="auto"/>
        <w:ind w:left="-1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(סימן מחשב</w:t>
      </w:r>
      <w:r w:rsidR="005C18E2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6205C4">
        <w:rPr>
          <w:rFonts w:ascii="Times New Roman" w:eastAsia="Times New Roman" w:hAnsi="Times New Roman" w:cs="David" w:hint="cs"/>
          <w:sz w:val="24"/>
          <w:szCs w:val="24"/>
          <w:rtl/>
        </w:rPr>
        <w:t>137</w:t>
      </w:r>
      <w:r w:rsidR="005C18E2" w:rsidRPr="006966C7"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</w:p>
    <w:p w:rsidR="005C18E2" w:rsidRPr="006966C7" w:rsidRDefault="005C18E2" w:rsidP="005C18E2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</w:p>
    <w:p w:rsidR="005C18E2" w:rsidRDefault="00BA492A" w:rsidP="005C18E2">
      <w:pPr>
        <w:numPr>
          <w:ilvl w:val="12"/>
          <w:numId w:val="0"/>
        </w:numPr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מטרת הלימודים</w:t>
      </w:r>
    </w:p>
    <w:p w:rsidR="006205C4" w:rsidRPr="006205C4" w:rsidRDefault="006205C4" w:rsidP="00DB679F">
      <w:pPr>
        <w:bidi/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205C4">
        <w:rPr>
          <w:rFonts w:cs="David" w:hint="cs"/>
          <w:sz w:val="24"/>
          <w:szCs w:val="24"/>
          <w:rtl/>
        </w:rPr>
        <w:t xml:space="preserve">החטיבה לשפה ותרבות ערבית </w:t>
      </w:r>
      <w:r w:rsidR="00340568">
        <w:rPr>
          <w:rFonts w:cs="David" w:hint="cs"/>
          <w:sz w:val="24"/>
          <w:szCs w:val="24"/>
          <w:rtl/>
        </w:rPr>
        <w:t>שואפת</w:t>
      </w:r>
      <w:r w:rsidRPr="006205C4">
        <w:rPr>
          <w:rFonts w:cs="David" w:hint="cs"/>
          <w:sz w:val="24"/>
          <w:szCs w:val="24"/>
          <w:rtl/>
        </w:rPr>
        <w:t xml:space="preserve"> להעניק ידע רחב על השפה הערבית כתוצר של מערכים חברתיים ותרבותיים משתנים לאורך ההיסטוריה, מהתקופה הקדם אסלאמית ועד ימינו. </w:t>
      </w:r>
      <w:r w:rsidR="00340568">
        <w:rPr>
          <w:rFonts w:cs="David" w:hint="cs"/>
          <w:sz w:val="24"/>
          <w:szCs w:val="24"/>
          <w:rtl/>
        </w:rPr>
        <w:t>החטיבה מ</w:t>
      </w:r>
      <w:r w:rsidRPr="006205C4">
        <w:rPr>
          <w:rFonts w:cs="David" w:hint="cs"/>
          <w:sz w:val="24"/>
          <w:szCs w:val="24"/>
          <w:rtl/>
        </w:rPr>
        <w:t>דג</w:t>
      </w:r>
      <w:r w:rsidR="00340568">
        <w:rPr>
          <w:rFonts w:cs="David" w:hint="cs"/>
          <w:sz w:val="24"/>
          <w:szCs w:val="24"/>
          <w:rtl/>
        </w:rPr>
        <w:t>י</w:t>
      </w:r>
      <w:r w:rsidRPr="006205C4">
        <w:rPr>
          <w:rFonts w:cs="David" w:hint="cs"/>
          <w:sz w:val="24"/>
          <w:szCs w:val="24"/>
          <w:rtl/>
        </w:rPr>
        <w:t>ש</w:t>
      </w:r>
      <w:r w:rsidR="00340568">
        <w:rPr>
          <w:rFonts w:cs="David" w:hint="cs"/>
          <w:sz w:val="24"/>
          <w:szCs w:val="24"/>
          <w:rtl/>
        </w:rPr>
        <w:t>ה</w:t>
      </w:r>
      <w:r w:rsidRPr="006205C4">
        <w:rPr>
          <w:rFonts w:cs="David" w:hint="cs"/>
          <w:sz w:val="24"/>
          <w:szCs w:val="24"/>
          <w:rtl/>
        </w:rPr>
        <w:t xml:space="preserve"> </w:t>
      </w:r>
      <w:r w:rsidR="00340568">
        <w:rPr>
          <w:rFonts w:cs="David" w:hint="cs"/>
          <w:sz w:val="24"/>
          <w:szCs w:val="24"/>
          <w:rtl/>
        </w:rPr>
        <w:t>במיוחד זיקות שבין שפה ותרבות, וב</w:t>
      </w:r>
      <w:r w:rsidRPr="006205C4">
        <w:rPr>
          <w:rFonts w:cs="David" w:hint="cs"/>
          <w:sz w:val="24"/>
          <w:szCs w:val="24"/>
          <w:rtl/>
        </w:rPr>
        <w:t>חברות דוברות ערבית.</w:t>
      </w:r>
      <w:r w:rsidR="00340568">
        <w:rPr>
          <w:rFonts w:cs="David" w:hint="cs"/>
          <w:sz w:val="24"/>
          <w:szCs w:val="24"/>
          <w:rtl/>
        </w:rPr>
        <w:t xml:space="preserve"> </w:t>
      </w:r>
      <w:r w:rsidR="00340568">
        <w:rPr>
          <w:rFonts w:cs="David" w:hint="cs"/>
          <w:b/>
          <w:bCs/>
          <w:sz w:val="24"/>
          <w:szCs w:val="24"/>
          <w:rtl/>
        </w:rPr>
        <w:t>סטודנטים בחטיבה נדרשים</w:t>
      </w:r>
      <w:r w:rsidRPr="006205C4">
        <w:rPr>
          <w:rFonts w:cs="David" w:hint="cs"/>
          <w:b/>
          <w:bCs/>
          <w:sz w:val="24"/>
          <w:szCs w:val="24"/>
          <w:rtl/>
        </w:rPr>
        <w:t xml:space="preserve"> </w:t>
      </w:r>
      <w:r w:rsidR="008A2843">
        <w:rPr>
          <w:rFonts w:cs="David" w:hint="cs"/>
          <w:b/>
          <w:bCs/>
          <w:sz w:val="24"/>
          <w:szCs w:val="24"/>
          <w:rtl/>
        </w:rPr>
        <w:t xml:space="preserve">להוכיח שליטה </w:t>
      </w:r>
      <w:r w:rsidRPr="006205C4">
        <w:rPr>
          <w:rFonts w:cs="David" w:hint="cs"/>
          <w:b/>
          <w:bCs/>
          <w:sz w:val="24"/>
          <w:szCs w:val="24"/>
          <w:rtl/>
        </w:rPr>
        <w:t>בשפה הערבית.</w:t>
      </w:r>
    </w:p>
    <w:p w:rsidR="00BA0A91" w:rsidRDefault="00BA0A91" w:rsidP="006C46B5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תנאי קבלה:</w:t>
      </w:r>
    </w:p>
    <w:p w:rsidR="00BA0A91" w:rsidRPr="00BA0A91" w:rsidRDefault="00BA0A91" w:rsidP="00BA0A91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בחטיבה יכולים ללמוד דוברי ערבית שפת-אם או בעלי שליטה גבוהה בשפה הערבית. מי שאינו דובר השפה, נדרש לקבל את אישור ועדת ההוראה במחלקה למזה"ת ובמידת הצורך לעבור מבחן ידע בשפה.</w:t>
      </w:r>
    </w:p>
    <w:p w:rsidR="00BA0A91" w:rsidRDefault="00BA0A91" w:rsidP="00BA0A91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7E7E04" w:rsidRDefault="007E7E04" w:rsidP="00BA0A91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תכנית </w:t>
      </w:r>
      <w:r w:rsidR="00035165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הלימודים -</w:t>
      </w:r>
      <w:r w:rsidR="006309B2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חטיבה מורחבת</w:t>
      </w:r>
      <w:r w:rsidR="00035165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(28 </w:t>
      </w:r>
      <w:proofErr w:type="spellStart"/>
      <w:r w:rsidR="00035165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נק"ז</w:t>
      </w:r>
      <w:proofErr w:type="spellEnd"/>
      <w:r w:rsidR="00035165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)</w:t>
      </w:r>
    </w:p>
    <w:p w:rsidR="00B17564" w:rsidRDefault="00B17564" w:rsidP="007E7E04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7E7E04" w:rsidRDefault="007E7E04" w:rsidP="006C46B5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א'</w:t>
      </w:r>
    </w:p>
    <w:p w:rsidR="007E7E04" w:rsidRDefault="007E7E04" w:rsidP="006C46B5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015"/>
        <w:gridCol w:w="1843"/>
        <w:gridCol w:w="1246"/>
      </w:tblGrid>
      <w:tr w:rsidR="007E7E04" w:rsidRPr="0056156B" w:rsidTr="0056156B">
        <w:tc>
          <w:tcPr>
            <w:tcW w:w="1368" w:type="dxa"/>
            <w:shd w:val="clear" w:color="auto" w:fill="auto"/>
          </w:tcPr>
          <w:p w:rsidR="007E7E04" w:rsidRPr="0056156B" w:rsidRDefault="007E7E04" w:rsidP="007E7E04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סמסטר</w:t>
            </w:r>
          </w:p>
        </w:tc>
        <w:tc>
          <w:tcPr>
            <w:tcW w:w="1368" w:type="dxa"/>
            <w:shd w:val="clear" w:color="auto" w:fill="auto"/>
          </w:tcPr>
          <w:p w:rsidR="007E7E04" w:rsidRPr="0056156B" w:rsidRDefault="007E7E04" w:rsidP="007E7E04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</w:tcPr>
          <w:p w:rsidR="007E7E04" w:rsidRPr="0056156B" w:rsidRDefault="007E7E04" w:rsidP="007E7E04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68" w:type="dxa"/>
            <w:shd w:val="clear" w:color="auto" w:fill="auto"/>
          </w:tcPr>
          <w:p w:rsidR="007E7E04" w:rsidRPr="0056156B" w:rsidRDefault="007E7E04" w:rsidP="007E7E04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015" w:type="dxa"/>
            <w:shd w:val="clear" w:color="auto" w:fill="auto"/>
          </w:tcPr>
          <w:p w:rsidR="007E7E04" w:rsidRPr="0056156B" w:rsidRDefault="007E7E04" w:rsidP="007E7E04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שעות</w:t>
            </w:r>
          </w:p>
        </w:tc>
        <w:tc>
          <w:tcPr>
            <w:tcW w:w="1843" w:type="dxa"/>
            <w:shd w:val="clear" w:color="auto" w:fill="auto"/>
          </w:tcPr>
          <w:p w:rsidR="007E7E04" w:rsidRPr="0056156B" w:rsidRDefault="007E7E04" w:rsidP="007E7E04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שם הקורס</w:t>
            </w:r>
          </w:p>
        </w:tc>
        <w:tc>
          <w:tcPr>
            <w:tcW w:w="1246" w:type="dxa"/>
            <w:shd w:val="clear" w:color="auto" w:fill="auto"/>
          </w:tcPr>
          <w:p w:rsidR="007E7E04" w:rsidRPr="0056156B" w:rsidRDefault="007E7E04" w:rsidP="007E7E04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מס' הקורס</w:t>
            </w:r>
          </w:p>
        </w:tc>
      </w:tr>
      <w:tr w:rsidR="007E7E04" w:rsidRPr="0056156B" w:rsidTr="0056156B">
        <w:tc>
          <w:tcPr>
            <w:tcW w:w="1368" w:type="dxa"/>
            <w:shd w:val="clear" w:color="auto" w:fill="auto"/>
          </w:tcPr>
          <w:p w:rsidR="007E7E04" w:rsidRPr="0056156B" w:rsidRDefault="009E3F84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ב</w:t>
            </w:r>
            <w:r w:rsidR="00CD5DC7">
              <w:rPr>
                <w:rFonts w:cs="David" w:hint="cs"/>
                <w:rtl/>
              </w:rPr>
              <w:t>'</w:t>
            </w:r>
          </w:p>
        </w:tc>
        <w:tc>
          <w:tcPr>
            <w:tcW w:w="1368" w:type="dxa"/>
            <w:shd w:val="clear" w:color="auto" w:fill="auto"/>
          </w:tcPr>
          <w:p w:rsidR="007E7E04" w:rsidRPr="0056156B" w:rsidRDefault="006366BF" w:rsidP="007E7E04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7E7E04" w:rsidRPr="0056156B" w:rsidRDefault="009E3F84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7E7E04" w:rsidRPr="0056156B" w:rsidRDefault="009E3F84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7E7E04" w:rsidRPr="0056156B" w:rsidRDefault="009E3F84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E7E04" w:rsidRPr="0056156B" w:rsidRDefault="006366BF" w:rsidP="007E7E04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מבוא לספרות אסלאמית</w:t>
            </w:r>
          </w:p>
        </w:tc>
        <w:tc>
          <w:tcPr>
            <w:tcW w:w="1246" w:type="dxa"/>
            <w:shd w:val="clear" w:color="auto" w:fill="auto"/>
          </w:tcPr>
          <w:p w:rsidR="007E7E04" w:rsidRPr="0056156B" w:rsidRDefault="009E3F84" w:rsidP="009E3F8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137-1-0028</w:t>
            </w:r>
          </w:p>
        </w:tc>
      </w:tr>
      <w:tr w:rsidR="007E7E04" w:rsidRPr="0056156B" w:rsidTr="0056156B">
        <w:tc>
          <w:tcPr>
            <w:tcW w:w="1368" w:type="dxa"/>
            <w:shd w:val="clear" w:color="auto" w:fill="auto"/>
          </w:tcPr>
          <w:p w:rsidR="007E7E04" w:rsidRPr="0056156B" w:rsidRDefault="008A2843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ב</w:t>
            </w:r>
            <w:r w:rsidR="00CD5DC7">
              <w:rPr>
                <w:rFonts w:cs="David" w:hint="cs"/>
                <w:rtl/>
              </w:rPr>
              <w:t>'</w:t>
            </w:r>
          </w:p>
        </w:tc>
        <w:tc>
          <w:tcPr>
            <w:tcW w:w="1368" w:type="dxa"/>
            <w:shd w:val="clear" w:color="auto" w:fill="auto"/>
          </w:tcPr>
          <w:p w:rsidR="007E7E04" w:rsidRPr="0056156B" w:rsidRDefault="006366BF" w:rsidP="007E7E04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7E7E04" w:rsidRPr="0056156B" w:rsidRDefault="009E3F84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7E7E04" w:rsidRPr="0056156B" w:rsidRDefault="009E3F84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7E7E04" w:rsidRPr="0056156B" w:rsidRDefault="009E3F84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E7E04" w:rsidRPr="0056156B" w:rsidRDefault="006366BF" w:rsidP="007E7E04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מבוא לספרות ערבית קלאסית</w:t>
            </w:r>
          </w:p>
        </w:tc>
        <w:tc>
          <w:tcPr>
            <w:tcW w:w="1246" w:type="dxa"/>
            <w:shd w:val="clear" w:color="auto" w:fill="auto"/>
          </w:tcPr>
          <w:p w:rsidR="007E7E04" w:rsidRPr="0056156B" w:rsidRDefault="009E3F84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137-1-0048</w:t>
            </w:r>
          </w:p>
        </w:tc>
      </w:tr>
      <w:tr w:rsidR="007E7E04" w:rsidRPr="0056156B" w:rsidTr="0056156B">
        <w:tc>
          <w:tcPr>
            <w:tcW w:w="1368" w:type="dxa"/>
            <w:shd w:val="clear" w:color="auto" w:fill="auto"/>
          </w:tcPr>
          <w:p w:rsidR="007E7E04" w:rsidRPr="0056156B" w:rsidRDefault="00BA0A91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שנתי</w:t>
            </w:r>
          </w:p>
        </w:tc>
        <w:tc>
          <w:tcPr>
            <w:tcW w:w="1368" w:type="dxa"/>
            <w:shd w:val="clear" w:color="auto" w:fill="auto"/>
          </w:tcPr>
          <w:p w:rsidR="007E7E04" w:rsidRPr="0056156B" w:rsidRDefault="006C46B5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7E7E04" w:rsidRPr="0056156B" w:rsidRDefault="006C46B5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7E7E04" w:rsidRPr="0056156B" w:rsidRDefault="009E3F84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7E7E04" w:rsidRPr="0056156B" w:rsidRDefault="006C46B5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E7E04" w:rsidRPr="0056156B" w:rsidRDefault="008A2843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יסודות הדקדוק והתחביר הערבי</w:t>
            </w:r>
          </w:p>
        </w:tc>
        <w:tc>
          <w:tcPr>
            <w:tcW w:w="1246" w:type="dxa"/>
            <w:shd w:val="clear" w:color="auto" w:fill="auto"/>
          </w:tcPr>
          <w:p w:rsidR="007E7E04" w:rsidRPr="0056156B" w:rsidRDefault="000E0CC6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137-1-0082</w:t>
            </w:r>
          </w:p>
        </w:tc>
      </w:tr>
      <w:tr w:rsidR="007E7E04" w:rsidRPr="0056156B" w:rsidTr="0056156B">
        <w:tc>
          <w:tcPr>
            <w:tcW w:w="1368" w:type="dxa"/>
            <w:shd w:val="clear" w:color="auto" w:fill="auto"/>
          </w:tcPr>
          <w:p w:rsidR="007E7E04" w:rsidRPr="0056156B" w:rsidRDefault="009E3F84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</w:t>
            </w:r>
            <w:r w:rsidR="00CD5DC7">
              <w:rPr>
                <w:rFonts w:cs="David" w:hint="cs"/>
                <w:rtl/>
              </w:rPr>
              <w:t>'</w:t>
            </w:r>
          </w:p>
        </w:tc>
        <w:tc>
          <w:tcPr>
            <w:tcW w:w="1368" w:type="dxa"/>
            <w:shd w:val="clear" w:color="auto" w:fill="auto"/>
          </w:tcPr>
          <w:p w:rsidR="007E7E04" w:rsidRPr="0056156B" w:rsidRDefault="006366BF" w:rsidP="007E7E04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7E7E04" w:rsidRPr="0056156B" w:rsidRDefault="009E3F84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7E7E04" w:rsidRPr="0056156B" w:rsidRDefault="009E3F84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7E7E04" w:rsidRPr="0056156B" w:rsidRDefault="009E3F84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E7E04" w:rsidRPr="0056156B" w:rsidRDefault="006366BF" w:rsidP="007E7E04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מבוא לספרות ערבית מודרנית</w:t>
            </w:r>
          </w:p>
        </w:tc>
        <w:tc>
          <w:tcPr>
            <w:tcW w:w="1246" w:type="dxa"/>
            <w:shd w:val="clear" w:color="auto" w:fill="auto"/>
          </w:tcPr>
          <w:p w:rsidR="007E7E04" w:rsidRPr="0056156B" w:rsidRDefault="009E3F84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137-1-0038</w:t>
            </w:r>
          </w:p>
        </w:tc>
      </w:tr>
    </w:tbl>
    <w:p w:rsidR="00231704" w:rsidRDefault="00231704" w:rsidP="00231704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DB679F" w:rsidRDefault="00DB679F" w:rsidP="006C46B5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ב'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157"/>
        <w:gridCol w:w="1579"/>
        <w:gridCol w:w="1368"/>
      </w:tblGrid>
      <w:tr w:rsidR="00DB679F" w:rsidRPr="0056156B" w:rsidTr="00853DBE">
        <w:tc>
          <w:tcPr>
            <w:tcW w:w="1368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סמסטר</w:t>
            </w:r>
          </w:p>
        </w:tc>
        <w:tc>
          <w:tcPr>
            <w:tcW w:w="1368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68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157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שעות</w:t>
            </w:r>
          </w:p>
        </w:tc>
        <w:tc>
          <w:tcPr>
            <w:tcW w:w="1579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שם הקורס</w:t>
            </w:r>
          </w:p>
        </w:tc>
        <w:tc>
          <w:tcPr>
            <w:tcW w:w="1368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מס' הקורס</w:t>
            </w:r>
          </w:p>
        </w:tc>
      </w:tr>
      <w:tr w:rsidR="00DB679F" w:rsidRPr="0056156B" w:rsidTr="00853DBE">
        <w:tc>
          <w:tcPr>
            <w:tcW w:w="1368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</w:t>
            </w:r>
          </w:p>
        </w:tc>
        <w:tc>
          <w:tcPr>
            <w:tcW w:w="1368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proofErr w:type="spellStart"/>
            <w:r w:rsidRPr="0056156B">
              <w:rPr>
                <w:rFonts w:cs="David" w:hint="cs"/>
                <w:rtl/>
              </w:rPr>
              <w:t>פרו"ס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</w:tr>
    </w:tbl>
    <w:p w:rsidR="00DB679F" w:rsidRDefault="00DB679F" w:rsidP="00DB679F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DB679F" w:rsidRDefault="00DB679F" w:rsidP="006C46B5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ג'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157"/>
        <w:gridCol w:w="1579"/>
        <w:gridCol w:w="1368"/>
      </w:tblGrid>
      <w:tr w:rsidR="00DB679F" w:rsidRPr="0056156B" w:rsidTr="00853DBE">
        <w:tc>
          <w:tcPr>
            <w:tcW w:w="1368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סמסטר</w:t>
            </w:r>
          </w:p>
        </w:tc>
        <w:tc>
          <w:tcPr>
            <w:tcW w:w="1368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68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157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שעות</w:t>
            </w:r>
          </w:p>
        </w:tc>
        <w:tc>
          <w:tcPr>
            <w:tcW w:w="1579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שם הקורס</w:t>
            </w:r>
          </w:p>
        </w:tc>
        <w:tc>
          <w:tcPr>
            <w:tcW w:w="1368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מס' הקורס</w:t>
            </w:r>
          </w:p>
        </w:tc>
      </w:tr>
      <w:tr w:rsidR="00DB679F" w:rsidRPr="0056156B" w:rsidTr="00853DBE">
        <w:tc>
          <w:tcPr>
            <w:tcW w:w="1368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ב</w:t>
            </w:r>
          </w:p>
        </w:tc>
        <w:tc>
          <w:tcPr>
            <w:tcW w:w="1368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 w:rsidRPr="0056156B">
              <w:rPr>
                <w:rFonts w:cs="David" w:hint="cs"/>
                <w:rtl/>
              </w:rPr>
              <w:t>סמינר</w:t>
            </w:r>
          </w:p>
        </w:tc>
        <w:tc>
          <w:tcPr>
            <w:tcW w:w="1368" w:type="dxa"/>
            <w:shd w:val="clear" w:color="auto" w:fill="auto"/>
          </w:tcPr>
          <w:p w:rsidR="00DB679F" w:rsidRPr="0056156B" w:rsidRDefault="00DB679F" w:rsidP="00853DBE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</w:tr>
    </w:tbl>
    <w:p w:rsidR="00DB679F" w:rsidRDefault="00DB679F" w:rsidP="00DB679F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DB679F" w:rsidRDefault="00DB679F" w:rsidP="00DB679F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6C46B5" w:rsidRDefault="006C46B5" w:rsidP="00634537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7B4039" w:rsidRDefault="007B4039" w:rsidP="006C46B5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סה"כ </w:t>
      </w:r>
      <w:r w:rsidRPr="00C3584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בחירה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הנדרשים </w:t>
      </w:r>
      <w:r w:rsidR="00634537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בשנה א'</w:t>
      </w:r>
      <w:r w:rsidR="006366BF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- ג'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:  </w:t>
      </w:r>
    </w:p>
    <w:p w:rsidR="006366BF" w:rsidRPr="006366BF" w:rsidRDefault="006C46B5" w:rsidP="006366BF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קורסי בחירה בהיקף 10 </w:t>
      </w:r>
      <w:proofErr w:type="spellStart"/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נק"ז</w:t>
      </w:r>
      <w:proofErr w:type="spellEnd"/>
    </w:p>
    <w:p w:rsidR="007E7E04" w:rsidRDefault="007E7E04" w:rsidP="007E7E04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7E7E04" w:rsidRDefault="007E7E04" w:rsidP="008E78EF">
      <w:pPr>
        <w:numPr>
          <w:ilvl w:val="12"/>
          <w:numId w:val="0"/>
        </w:numPr>
        <w:bidi/>
        <w:spacing w:after="0" w:line="360" w:lineRule="auto"/>
        <w:ind w:left="-138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תנאי מעבר</w:t>
      </w:r>
    </w:p>
    <w:p w:rsidR="00BA0A91" w:rsidRDefault="006366BF" w:rsidP="00BA0A91">
      <w:pPr>
        <w:numPr>
          <w:ilvl w:val="12"/>
          <w:numId w:val="0"/>
        </w:numPr>
        <w:bidi/>
        <w:spacing w:after="0" w:line="360" w:lineRule="auto"/>
        <w:ind w:left="-138"/>
        <w:rPr>
          <w:rFonts w:ascii="Times New Roman" w:eastAsia="Times New Roman" w:hAnsi="Times New Roman" w:cs="David"/>
          <w:sz w:val="24"/>
          <w:szCs w:val="24"/>
          <w:rtl/>
        </w:rPr>
      </w:pPr>
      <w:r w:rsidRPr="006366BF">
        <w:rPr>
          <w:rFonts w:cs="David" w:hint="cs"/>
          <w:sz w:val="24"/>
          <w:szCs w:val="24"/>
          <w:rtl/>
        </w:rPr>
        <w:t>ציון המעבר בקורסי החטיבה לערבית</w:t>
      </w:r>
      <w:r w:rsidR="000E0CC6">
        <w:rPr>
          <w:rFonts w:cs="David" w:hint="cs"/>
          <w:sz w:val="24"/>
          <w:szCs w:val="24"/>
          <w:rtl/>
        </w:rPr>
        <w:t xml:space="preserve"> הינו</w:t>
      </w:r>
      <w:r>
        <w:rPr>
          <w:rFonts w:cs="David" w:hint="cs"/>
          <w:sz w:val="24"/>
          <w:szCs w:val="24"/>
          <w:rtl/>
        </w:rPr>
        <w:t xml:space="preserve"> </w:t>
      </w:r>
      <w:r w:rsidRPr="006366BF">
        <w:rPr>
          <w:rFonts w:cs="David" w:hint="cs"/>
          <w:sz w:val="24"/>
          <w:szCs w:val="24"/>
          <w:rtl/>
        </w:rPr>
        <w:t xml:space="preserve">56, הממוצע הכללי </w:t>
      </w:r>
      <w:r w:rsidR="00F61BE6">
        <w:rPr>
          <w:rFonts w:cs="David" w:hint="cs"/>
          <w:sz w:val="24"/>
          <w:szCs w:val="24"/>
          <w:rtl/>
        </w:rPr>
        <w:t>הנדרש בחטיבה</w:t>
      </w:r>
      <w:r w:rsidR="000E0CC6">
        <w:rPr>
          <w:rFonts w:cs="David" w:hint="cs"/>
          <w:sz w:val="24"/>
          <w:szCs w:val="24"/>
          <w:rtl/>
        </w:rPr>
        <w:t xml:space="preserve"> הינו</w:t>
      </w:r>
      <w:r w:rsidR="00F61BE6">
        <w:rPr>
          <w:rFonts w:cs="David" w:hint="cs"/>
          <w:sz w:val="24"/>
          <w:szCs w:val="24"/>
          <w:rtl/>
        </w:rPr>
        <w:t xml:space="preserve"> 65 לפחות.</w:t>
      </w:r>
    </w:p>
    <w:p w:rsidR="007E7E04" w:rsidRDefault="00BA0A91" w:rsidP="00BA0A91">
      <w:pPr>
        <w:numPr>
          <w:ilvl w:val="12"/>
          <w:numId w:val="0"/>
        </w:numPr>
        <w:bidi/>
        <w:spacing w:after="0" w:line="360" w:lineRule="auto"/>
        <w:ind w:left="-138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</w:t>
      </w:r>
    </w:p>
    <w:p w:rsidR="00B17564" w:rsidRPr="00F61BE6" w:rsidRDefault="00F61BE6" w:rsidP="000E0CC6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/>
          <w:sz w:val="24"/>
          <w:szCs w:val="24"/>
          <w:rtl/>
        </w:rPr>
      </w:pPr>
      <w:proofErr w:type="spellStart"/>
      <w:r w:rsidRPr="00F61BE6">
        <w:rPr>
          <w:rFonts w:ascii="Times New Roman" w:eastAsia="Times New Roman" w:hAnsi="Times New Roman" w:cs="David" w:hint="cs"/>
          <w:b/>
          <w:sz w:val="24"/>
          <w:szCs w:val="24"/>
          <w:rtl/>
        </w:rPr>
        <w:t>תוכנית</w:t>
      </w:r>
      <w:proofErr w:type="spellEnd"/>
      <w:r w:rsidRPr="00F61BE6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זו מיו</w:t>
      </w:r>
      <w:r w:rsidR="000E0CC6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עדת גם לתלמידים הלומדים במסלול ללימודים </w:t>
      </w:r>
      <w:r w:rsidRPr="00F61BE6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רב תחומיים (147) </w:t>
      </w:r>
      <w:r w:rsidR="000E0CC6">
        <w:rPr>
          <w:rFonts w:ascii="Times New Roman" w:eastAsia="Times New Roman" w:hAnsi="Times New Roman" w:cs="David" w:hint="cs"/>
          <w:b/>
          <w:sz w:val="24"/>
          <w:szCs w:val="24"/>
          <w:rtl/>
        </w:rPr>
        <w:t>ו</w:t>
      </w:r>
      <w:r w:rsidRPr="00F61BE6">
        <w:rPr>
          <w:rFonts w:ascii="Times New Roman" w:eastAsia="Times New Roman" w:hAnsi="Times New Roman" w:cs="David" w:hint="cs"/>
          <w:b/>
          <w:sz w:val="24"/>
          <w:szCs w:val="24"/>
          <w:rtl/>
        </w:rPr>
        <w:t>עמדו בתנאי הקבלה.</w:t>
      </w:r>
    </w:p>
    <w:p w:rsidR="00B17564" w:rsidRDefault="00B17564" w:rsidP="00B17564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0024AD" w:rsidRPr="000024AD" w:rsidRDefault="008A2843" w:rsidP="000024AD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חובה עליך</w:t>
      </w:r>
      <w:r w:rsidR="000024AD" w:rsidRPr="000024A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לקרוא את פרק תקנון הפקולטה לתואר ראשון</w:t>
      </w:r>
    </w:p>
    <w:sectPr w:rsidR="000024AD" w:rsidRPr="000024AD" w:rsidSect="00162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2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AB" w:rsidRDefault="002538AB" w:rsidP="002177E5">
      <w:pPr>
        <w:spacing w:after="0" w:line="240" w:lineRule="auto"/>
      </w:pPr>
      <w:r>
        <w:separator/>
      </w:r>
    </w:p>
  </w:endnote>
  <w:endnote w:type="continuationSeparator" w:id="0">
    <w:p w:rsidR="002538AB" w:rsidRDefault="002538AB" w:rsidP="0021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47" w:rsidRDefault="008526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2177E5" w:rsidRDefault="002177E5" w:rsidP="007E5AC9">
    <w:pPr>
      <w:jc w:val="center"/>
      <w:rPr>
        <w:rtl/>
        <w:cs/>
      </w:rPr>
    </w:pPr>
    <w:r>
      <w:fldChar w:fldCharType="begin"/>
    </w:r>
    <w:r>
      <w:rPr>
        <w:rtl/>
        <w:cs/>
      </w:rPr>
      <w:instrText xml:space="preserve">PAGE   </w:instrText>
    </w:r>
    <w:r>
      <w:rPr>
        <w:cs/>
      </w:rPr>
      <w:instrText>\</w:instrText>
    </w:r>
    <w:r>
      <w:rPr>
        <w:rtl/>
        <w:cs/>
      </w:rPr>
      <w:instrText xml:space="preserve">* </w:instrText>
    </w:r>
    <w:r>
      <w:rPr>
        <w:cs/>
      </w:rPr>
      <w:instrText>MERGEFORMAT</w:instrText>
    </w:r>
    <w:r>
      <w:fldChar w:fldCharType="separate"/>
    </w:r>
    <w:r w:rsidR="001620DF" w:rsidRPr="001620DF">
      <w:rPr>
        <w:rFonts w:cs="Calibri"/>
        <w:noProof/>
        <w:lang w:val="he-IL"/>
      </w:rPr>
      <w:t>219</w:t>
    </w:r>
    <w:r>
      <w:fldChar w:fldCharType="end"/>
    </w:r>
  </w:p>
  <w:p w:rsidR="002177E5" w:rsidRDefault="002177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47" w:rsidRDefault="00852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AB" w:rsidRDefault="002538AB" w:rsidP="002177E5">
      <w:pPr>
        <w:spacing w:after="0" w:line="240" w:lineRule="auto"/>
      </w:pPr>
      <w:r>
        <w:separator/>
      </w:r>
    </w:p>
  </w:footnote>
  <w:footnote w:type="continuationSeparator" w:id="0">
    <w:p w:rsidR="002538AB" w:rsidRDefault="002538AB" w:rsidP="0021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47" w:rsidRDefault="008526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47" w:rsidRDefault="008526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47" w:rsidRDefault="008526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7DD3"/>
    <w:multiLevelType w:val="hybridMultilevel"/>
    <w:tmpl w:val="D13A3F90"/>
    <w:lvl w:ilvl="0" w:tplc="040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E2"/>
    <w:rsid w:val="000024AD"/>
    <w:rsid w:val="00030DAE"/>
    <w:rsid w:val="00035165"/>
    <w:rsid w:val="000E0CC6"/>
    <w:rsid w:val="00103B97"/>
    <w:rsid w:val="001620DF"/>
    <w:rsid w:val="001B1F40"/>
    <w:rsid w:val="002177E5"/>
    <w:rsid w:val="00231704"/>
    <w:rsid w:val="002538AB"/>
    <w:rsid w:val="00295956"/>
    <w:rsid w:val="00340568"/>
    <w:rsid w:val="0035113B"/>
    <w:rsid w:val="00365BA5"/>
    <w:rsid w:val="003C3A5B"/>
    <w:rsid w:val="003E41EF"/>
    <w:rsid w:val="004B361C"/>
    <w:rsid w:val="004F39E6"/>
    <w:rsid w:val="00502269"/>
    <w:rsid w:val="0056156B"/>
    <w:rsid w:val="00593629"/>
    <w:rsid w:val="005C18E2"/>
    <w:rsid w:val="005F6AF1"/>
    <w:rsid w:val="006205C4"/>
    <w:rsid w:val="006309B2"/>
    <w:rsid w:val="00634537"/>
    <w:rsid w:val="006366BF"/>
    <w:rsid w:val="00653713"/>
    <w:rsid w:val="006C46B5"/>
    <w:rsid w:val="006F3921"/>
    <w:rsid w:val="006F74DB"/>
    <w:rsid w:val="00701F0F"/>
    <w:rsid w:val="00750996"/>
    <w:rsid w:val="007B4039"/>
    <w:rsid w:val="007D42F8"/>
    <w:rsid w:val="007E42CC"/>
    <w:rsid w:val="007E5AC9"/>
    <w:rsid w:val="007E7E04"/>
    <w:rsid w:val="00807E0E"/>
    <w:rsid w:val="00837F65"/>
    <w:rsid w:val="00852647"/>
    <w:rsid w:val="00853DBE"/>
    <w:rsid w:val="008A2843"/>
    <w:rsid w:val="008C65AE"/>
    <w:rsid w:val="008E78EF"/>
    <w:rsid w:val="008F1A28"/>
    <w:rsid w:val="00900A1E"/>
    <w:rsid w:val="0094736F"/>
    <w:rsid w:val="00963435"/>
    <w:rsid w:val="00985F21"/>
    <w:rsid w:val="009C32E6"/>
    <w:rsid w:val="009E3F84"/>
    <w:rsid w:val="009F70B9"/>
    <w:rsid w:val="00A648A2"/>
    <w:rsid w:val="00A93B3A"/>
    <w:rsid w:val="00AC6655"/>
    <w:rsid w:val="00B17564"/>
    <w:rsid w:val="00B356C9"/>
    <w:rsid w:val="00BA0A91"/>
    <w:rsid w:val="00BA492A"/>
    <w:rsid w:val="00C3155D"/>
    <w:rsid w:val="00C35569"/>
    <w:rsid w:val="00C35843"/>
    <w:rsid w:val="00C57CE2"/>
    <w:rsid w:val="00CA517C"/>
    <w:rsid w:val="00CD5DC7"/>
    <w:rsid w:val="00CE65F6"/>
    <w:rsid w:val="00D2005F"/>
    <w:rsid w:val="00D82D60"/>
    <w:rsid w:val="00DB679F"/>
    <w:rsid w:val="00DD2B68"/>
    <w:rsid w:val="00E261D5"/>
    <w:rsid w:val="00E30EAB"/>
    <w:rsid w:val="00E553FF"/>
    <w:rsid w:val="00E77C59"/>
    <w:rsid w:val="00E80426"/>
    <w:rsid w:val="00EB047D"/>
    <w:rsid w:val="00F34D09"/>
    <w:rsid w:val="00F37E87"/>
    <w:rsid w:val="00F60ED2"/>
    <w:rsid w:val="00F61BE6"/>
    <w:rsid w:val="00FD7CAC"/>
    <w:rsid w:val="00F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03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4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7E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177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77E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177E5"/>
    <w:rPr>
      <w:sz w:val="22"/>
      <w:szCs w:val="22"/>
    </w:rPr>
  </w:style>
  <w:style w:type="paragraph" w:styleId="NoSpacing">
    <w:name w:val="No Spacing"/>
    <w:uiPriority w:val="1"/>
    <w:qFormat/>
    <w:rsid w:val="007E5A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03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4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7E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177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77E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177E5"/>
    <w:rPr>
      <w:sz w:val="22"/>
      <w:szCs w:val="22"/>
    </w:rPr>
  </w:style>
  <w:style w:type="paragraph" w:styleId="NoSpacing">
    <w:name w:val="No Spacing"/>
    <w:uiPriority w:val="1"/>
    <w:qFormat/>
    <w:rsid w:val="007E5A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סימה בזק</dc:creator>
  <cp:lastModifiedBy>ניצן אילוז</cp:lastModifiedBy>
  <cp:revision>3</cp:revision>
  <cp:lastPrinted>2015-09-09T08:27:00Z</cp:lastPrinted>
  <dcterms:created xsi:type="dcterms:W3CDTF">2018-07-04T12:14:00Z</dcterms:created>
  <dcterms:modified xsi:type="dcterms:W3CDTF">2018-07-31T12:39:00Z</dcterms:modified>
</cp:coreProperties>
</file>