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60"/>
        <w:gridCol w:w="1734"/>
        <w:gridCol w:w="2359"/>
      </w:tblGrid>
      <w:tr w:rsidR="008D2E3B" w:rsidRPr="003E2E24" w:rsidTr="003E2E24">
        <w:tc>
          <w:tcPr>
            <w:tcW w:w="7054" w:type="dxa"/>
            <w:gridSpan w:val="3"/>
          </w:tcPr>
          <w:p w:rsidR="008D2E3B" w:rsidRPr="000F48F7" w:rsidRDefault="00CE5909" w:rsidP="000F48F7">
            <w:pPr>
              <w:spacing w:before="240" w:after="0" w:line="240" w:lineRule="auto"/>
              <w:jc w:val="center"/>
              <w:rPr>
                <w:rFonts w:ascii="Times New Roman" w:hAnsi="Times New Roman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40"/>
                <w:szCs w:val="40"/>
                <w:rtl/>
              </w:rPr>
              <w:t xml:space="preserve"> סוגיות ב</w:t>
            </w:r>
            <w:r w:rsidR="008D2E3B" w:rsidRPr="000F48F7">
              <w:rPr>
                <w:rFonts w:ascii="Times New Roman" w:hAnsi="Times New Roman" w:cs="David" w:hint="cs"/>
                <w:b/>
                <w:bCs/>
                <w:sz w:val="40"/>
                <w:szCs w:val="40"/>
                <w:rtl/>
              </w:rPr>
              <w:t>ניתוח דו"חות כספיים</w:t>
            </w:r>
          </w:p>
        </w:tc>
        <w:tc>
          <w:tcPr>
            <w:tcW w:w="2359" w:type="dxa"/>
          </w:tcPr>
          <w:p w:rsidR="008D2E3B" w:rsidRPr="003E2E24" w:rsidRDefault="008D2E3B" w:rsidP="003E2E24">
            <w:pPr>
              <w:spacing w:before="240" w:line="240" w:lineRule="auto"/>
              <w:jc w:val="right"/>
              <w:rPr>
                <w:rFonts w:ascii="Times New Roman" w:hAnsi="Times New Roman" w:cs="David"/>
                <w:sz w:val="26"/>
                <w:szCs w:val="26"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שם הקורס בעברית:</w:t>
            </w:r>
          </w:p>
        </w:tc>
      </w:tr>
      <w:tr w:rsidR="008D2E3B" w:rsidRPr="003E2E24" w:rsidTr="003E2E24">
        <w:tc>
          <w:tcPr>
            <w:tcW w:w="7054" w:type="dxa"/>
            <w:gridSpan w:val="3"/>
          </w:tcPr>
          <w:p w:rsidR="008D2E3B" w:rsidRPr="003E2E24" w:rsidRDefault="008D2E3B" w:rsidP="000F48F7">
            <w:pPr>
              <w:spacing w:before="240"/>
              <w:jc w:val="center"/>
              <w:rPr>
                <w:rFonts w:ascii="Times New Roman" w:hAnsi="Times New Roman" w:cs="David"/>
                <w:sz w:val="26"/>
                <w:szCs w:val="26"/>
              </w:rPr>
            </w:pPr>
            <w:r w:rsidRPr="003E2E24">
              <w:rPr>
                <w:rFonts w:ascii="Times New Roman" w:hAnsi="Times New Roman" w:cs="David"/>
                <w:sz w:val="26"/>
                <w:szCs w:val="26"/>
              </w:rPr>
              <w:t>FINANCIAL  STATEMENTS  ANALYSIS</w:t>
            </w:r>
          </w:p>
        </w:tc>
        <w:tc>
          <w:tcPr>
            <w:tcW w:w="2359" w:type="dxa"/>
          </w:tcPr>
          <w:p w:rsidR="008D2E3B" w:rsidRPr="003E2E24" w:rsidRDefault="008D2E3B" w:rsidP="003E2E24">
            <w:pPr>
              <w:spacing w:before="240"/>
              <w:jc w:val="right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שם הקורס באנגלית</w:t>
            </w:r>
          </w:p>
        </w:tc>
      </w:tr>
      <w:tr w:rsidR="000C3FEE" w:rsidRPr="003E2E24" w:rsidTr="000C3827">
        <w:trPr>
          <w:trHeight w:val="790"/>
        </w:trPr>
        <w:tc>
          <w:tcPr>
            <w:tcW w:w="2660" w:type="dxa"/>
          </w:tcPr>
          <w:p w:rsidR="000C3FEE" w:rsidRPr="003E2E24" w:rsidRDefault="000C3FEE" w:rsidP="003E2E24">
            <w:pPr>
              <w:spacing w:before="240" w:line="240" w:lineRule="auto"/>
              <w:jc w:val="right"/>
              <w:rPr>
                <w:rFonts w:ascii="Times New Roman" w:hAnsi="Times New Roman" w:cs="David"/>
                <w:sz w:val="26"/>
                <w:szCs w:val="26"/>
              </w:rPr>
            </w:pPr>
          </w:p>
        </w:tc>
        <w:tc>
          <w:tcPr>
            <w:tcW w:w="2660" w:type="dxa"/>
          </w:tcPr>
          <w:p w:rsidR="000C3FEE" w:rsidRPr="003E2E24" w:rsidRDefault="000C3FEE" w:rsidP="00D340FB">
            <w:pPr>
              <w:spacing w:before="240"/>
              <w:jc w:val="right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תש</w:t>
            </w:r>
            <w:r w:rsidR="00F359C3">
              <w:rPr>
                <w:rFonts w:ascii="Times New Roman" w:hAnsi="Times New Roman" w:cs="David" w:hint="cs"/>
                <w:sz w:val="26"/>
                <w:szCs w:val="26"/>
                <w:rtl/>
              </w:rPr>
              <w:t>פ</w:t>
            </w:r>
            <w:r w:rsidR="00AE41CA">
              <w:rPr>
                <w:rFonts w:ascii="Times New Roman" w:hAnsi="Times New Roman" w:cs="David" w:hint="cs"/>
                <w:sz w:val="26"/>
                <w:szCs w:val="26"/>
                <w:rtl/>
              </w:rPr>
              <w:t>"א</w:t>
            </w:r>
            <w:r w:rsidR="0088319A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, סמסטר </w:t>
            </w:r>
            <w:r w:rsidR="00D340FB">
              <w:rPr>
                <w:rFonts w:ascii="Times New Roman" w:hAnsi="Times New Roman" w:cs="David" w:hint="cs"/>
                <w:sz w:val="26"/>
                <w:szCs w:val="26"/>
                <w:rtl/>
              </w:rPr>
              <w:t>שני</w:t>
            </w:r>
          </w:p>
        </w:tc>
        <w:tc>
          <w:tcPr>
            <w:tcW w:w="1734" w:type="dxa"/>
          </w:tcPr>
          <w:p w:rsidR="000C3FEE" w:rsidRPr="003E2E24" w:rsidRDefault="000C3FEE" w:rsidP="003E2E24">
            <w:pPr>
              <w:spacing w:before="240"/>
              <w:jc w:val="right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שנה + סמסטר</w:t>
            </w:r>
          </w:p>
          <w:p w:rsidR="000C3FEE" w:rsidRPr="003E2E24" w:rsidRDefault="000C3FEE" w:rsidP="003E2E24">
            <w:pPr>
              <w:spacing w:before="240"/>
              <w:ind w:left="1832"/>
              <w:jc w:val="right"/>
              <w:rPr>
                <w:rFonts w:ascii="Times New Roman" w:hAnsi="Times New Roman" w:cs="David"/>
                <w:sz w:val="26"/>
                <w:szCs w:val="26"/>
              </w:rPr>
            </w:pPr>
          </w:p>
        </w:tc>
        <w:tc>
          <w:tcPr>
            <w:tcW w:w="2359" w:type="dxa"/>
          </w:tcPr>
          <w:p w:rsidR="00B91815" w:rsidRPr="003E2E24" w:rsidRDefault="000C3FEE" w:rsidP="003E2E24">
            <w:pPr>
              <w:spacing w:before="240" w:line="240" w:lineRule="auto"/>
              <w:jc w:val="right"/>
              <w:rPr>
                <w:rFonts w:ascii="Times New Roman" w:hAnsi="Times New Roman" w:cs="David"/>
                <w:b/>
                <w:bCs/>
                <w:sz w:val="26"/>
                <w:szCs w:val="26"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קוד הקורס</w:t>
            </w:r>
            <w:r w:rsidR="003A5E7A"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C3FEE" w:rsidRPr="003E2E24" w:rsidTr="00F50AB4">
        <w:tc>
          <w:tcPr>
            <w:tcW w:w="2660" w:type="dxa"/>
          </w:tcPr>
          <w:p w:rsidR="003A5E7A" w:rsidRPr="003E2E24" w:rsidRDefault="003A5E7A" w:rsidP="003E2E24">
            <w:pPr>
              <w:spacing w:before="240"/>
              <w:jc w:val="right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שעות קבלה:</w:t>
            </w:r>
          </w:p>
          <w:p w:rsidR="000C3FEE" w:rsidRPr="003E2E24" w:rsidRDefault="003A5E7A" w:rsidP="003E2E24">
            <w:pPr>
              <w:jc w:val="right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מיד לאחר ההרצאה</w:t>
            </w:r>
          </w:p>
        </w:tc>
        <w:tc>
          <w:tcPr>
            <w:tcW w:w="2660" w:type="dxa"/>
          </w:tcPr>
          <w:p w:rsidR="000C3FEE" w:rsidRPr="003E2E24" w:rsidRDefault="00C24466" w:rsidP="003E2E24">
            <w:pPr>
              <w:spacing w:before="240"/>
              <w:jc w:val="right"/>
              <w:rPr>
                <w:rFonts w:ascii="Times New Roman" w:hAnsi="Times New Roman" w:cs="David"/>
                <w:sz w:val="26"/>
                <w:szCs w:val="26"/>
              </w:rPr>
            </w:pPr>
            <w:hyperlink r:id="rId8" w:history="1">
              <w:r w:rsidR="003A5E7A" w:rsidRPr="003E2E24">
                <w:rPr>
                  <w:rStyle w:val="Hyperlink"/>
                  <w:rFonts w:ascii="Times New Roman" w:hAnsi="Times New Roman" w:cs="David"/>
                  <w:sz w:val="26"/>
                  <w:szCs w:val="26"/>
                </w:rPr>
                <w:t>reffael@bgu.ac.il</w:t>
              </w:r>
            </w:hyperlink>
          </w:p>
          <w:p w:rsidR="003A5E7A" w:rsidRPr="003E2E24" w:rsidRDefault="003A5E7A" w:rsidP="003E2E24">
            <w:pPr>
              <w:jc w:val="right"/>
              <w:rPr>
                <w:rFonts w:ascii="Times New Roman" w:hAnsi="Times New Roman" w:cs="David"/>
                <w:sz w:val="26"/>
                <w:szCs w:val="26"/>
              </w:rPr>
            </w:pPr>
          </w:p>
        </w:tc>
        <w:tc>
          <w:tcPr>
            <w:tcW w:w="1734" w:type="dxa"/>
          </w:tcPr>
          <w:p w:rsidR="000C3FEE" w:rsidRPr="003E2E24" w:rsidRDefault="000C3FEE" w:rsidP="003E2E24">
            <w:pPr>
              <w:jc w:val="right"/>
              <w:rPr>
                <w:rFonts w:ascii="Times New Roman" w:hAnsi="Times New Roman" w:cs="David"/>
                <w:b/>
                <w:bCs/>
                <w:sz w:val="26"/>
                <w:szCs w:val="26"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נייד:</w:t>
            </w:r>
          </w:p>
          <w:p w:rsidR="000C3FEE" w:rsidRPr="003E2E24" w:rsidRDefault="003A5E7A" w:rsidP="003E2E24">
            <w:pPr>
              <w:jc w:val="right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0544536363</w:t>
            </w:r>
          </w:p>
        </w:tc>
        <w:tc>
          <w:tcPr>
            <w:tcW w:w="2359" w:type="dxa"/>
          </w:tcPr>
          <w:p w:rsidR="000C3FEE" w:rsidRPr="003E2E24" w:rsidRDefault="000C3FEE" w:rsidP="003E2E24">
            <w:pPr>
              <w:spacing w:line="240" w:lineRule="auto"/>
              <w:jc w:val="right"/>
              <w:rPr>
                <w:rFonts w:ascii="Times New Roman" w:hAnsi="Times New Roman" w:cs="David"/>
                <w:b/>
                <w:bCs/>
                <w:sz w:val="26"/>
                <w:szCs w:val="26"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שם המרצה:</w:t>
            </w:r>
          </w:p>
          <w:p w:rsidR="000C3FEE" w:rsidRPr="003E2E24" w:rsidRDefault="000C3FEE" w:rsidP="003E2E24">
            <w:pPr>
              <w:jc w:val="right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רו"ח רפי פרידמן</w:t>
            </w:r>
          </w:p>
        </w:tc>
      </w:tr>
      <w:tr w:rsidR="003A5E7A" w:rsidRPr="003E2E24" w:rsidTr="00F50AB4">
        <w:trPr>
          <w:trHeight w:val="978"/>
        </w:trPr>
        <w:tc>
          <w:tcPr>
            <w:tcW w:w="2660" w:type="dxa"/>
          </w:tcPr>
          <w:p w:rsidR="003A5E7A" w:rsidRPr="003E2E24" w:rsidRDefault="003A5E7A" w:rsidP="003E2E24">
            <w:pPr>
              <w:jc w:val="right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0C3827" w:rsidRPr="003658D4" w:rsidRDefault="000C3827" w:rsidP="003E2E24">
            <w:pPr>
              <w:jc w:val="right"/>
              <w:rPr>
                <w:rStyle w:val="Hyperlink"/>
                <w:rFonts w:ascii="Times New Roman" w:hAnsi="Times New Roman" w:cs="David"/>
                <w:sz w:val="26"/>
                <w:szCs w:val="26"/>
              </w:rPr>
            </w:pPr>
          </w:p>
          <w:p w:rsidR="00D93420" w:rsidRPr="003658D4" w:rsidRDefault="00C24466" w:rsidP="000C3827">
            <w:pPr>
              <w:jc w:val="right"/>
              <w:rPr>
                <w:rStyle w:val="Hyperlink"/>
                <w:rFonts w:cs="David"/>
              </w:rPr>
            </w:pPr>
            <w:hyperlink r:id="rId9" w:tgtFrame="_blank" w:history="1">
              <w:r w:rsidR="003658D4" w:rsidRPr="003658D4">
                <w:rPr>
                  <w:rStyle w:val="Hyperlink"/>
                  <w:rFonts w:ascii="Times New Roman" w:hAnsi="Times New Roman" w:cs="David"/>
                  <w:sz w:val="26"/>
                  <w:szCs w:val="26"/>
                </w:rPr>
                <w:t>hananfo@bgu.ac.il</w:t>
              </w:r>
            </w:hyperlink>
          </w:p>
        </w:tc>
        <w:tc>
          <w:tcPr>
            <w:tcW w:w="1734" w:type="dxa"/>
          </w:tcPr>
          <w:p w:rsidR="003658D4" w:rsidRPr="003E2E24" w:rsidRDefault="003658D4" w:rsidP="003658D4">
            <w:pPr>
              <w:bidi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נייד:</w:t>
            </w:r>
          </w:p>
          <w:p w:rsidR="003A5E7A" w:rsidRPr="003658D4" w:rsidRDefault="003658D4" w:rsidP="003E2E24">
            <w:pPr>
              <w:jc w:val="right"/>
              <w:rPr>
                <w:rFonts w:ascii="David" w:hAnsi="David" w:cs="David"/>
                <w:sz w:val="26"/>
                <w:szCs w:val="26"/>
              </w:rPr>
            </w:pPr>
            <w:r w:rsidRPr="003658D4">
              <w:rPr>
                <w:rFonts w:ascii="David" w:hAnsi="David" w:cs="David"/>
                <w:sz w:val="26"/>
                <w:szCs w:val="26"/>
              </w:rPr>
              <w:t>0506232459</w:t>
            </w:r>
          </w:p>
        </w:tc>
        <w:tc>
          <w:tcPr>
            <w:tcW w:w="2359" w:type="dxa"/>
          </w:tcPr>
          <w:p w:rsidR="003D5A6F" w:rsidRPr="003E2E24" w:rsidRDefault="003A5E7A" w:rsidP="003E2E24">
            <w:pPr>
              <w:spacing w:line="240" w:lineRule="auto"/>
              <w:jc w:val="right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שם המתרגל:</w:t>
            </w:r>
          </w:p>
          <w:p w:rsidR="003A5E7A" w:rsidRPr="003E2E24" w:rsidRDefault="003658D4" w:rsidP="003E2E24">
            <w:pPr>
              <w:spacing w:line="240" w:lineRule="auto"/>
              <w:jc w:val="right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רו"ח חנן פוגל</w:t>
            </w:r>
          </w:p>
        </w:tc>
      </w:tr>
    </w:tbl>
    <w:p w:rsidR="005622EE" w:rsidRPr="003D5A6F" w:rsidRDefault="005622EE" w:rsidP="005622EE">
      <w:pPr>
        <w:bidi/>
        <w:jc w:val="right"/>
        <w:rPr>
          <w:rFonts w:cs="David"/>
          <w:sz w:val="26"/>
          <w:szCs w:val="26"/>
          <w:rtl/>
        </w:rPr>
      </w:pPr>
    </w:p>
    <w:p w:rsidR="005622EE" w:rsidRPr="003D5A6F" w:rsidRDefault="005622EE" w:rsidP="005622EE">
      <w:pPr>
        <w:bidi/>
        <w:jc w:val="center"/>
        <w:rPr>
          <w:rFonts w:cs="David"/>
          <w:strike/>
          <w:sz w:val="26"/>
          <w:szCs w:val="26"/>
          <w:rtl/>
        </w:rPr>
      </w:pPr>
      <w:r w:rsidRPr="003D5A6F">
        <w:rPr>
          <w:rFonts w:cs="David" w:hint="cs"/>
          <w:b/>
          <w:bCs/>
          <w:sz w:val="26"/>
          <w:szCs w:val="26"/>
          <w:u w:val="single"/>
          <w:rtl/>
        </w:rPr>
        <w:t>פרטי הקורס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845"/>
      </w:tblGrid>
      <w:tr w:rsidR="005622EE" w:rsidRPr="003E2E24" w:rsidTr="003E2E24">
        <w:tc>
          <w:tcPr>
            <w:tcW w:w="1843" w:type="dxa"/>
          </w:tcPr>
          <w:p w:rsidR="005622EE" w:rsidRPr="003E2E24" w:rsidRDefault="005622EE" w:rsidP="003E2E24">
            <w:pPr>
              <w:bidi/>
              <w:spacing w:before="240"/>
              <w:jc w:val="center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דרישות קדם:</w:t>
            </w:r>
          </w:p>
        </w:tc>
        <w:tc>
          <w:tcPr>
            <w:tcW w:w="8046" w:type="dxa"/>
          </w:tcPr>
          <w:p w:rsidR="005622EE" w:rsidRPr="003E2E24" w:rsidRDefault="005622EE" w:rsidP="003E2E24">
            <w:pPr>
              <w:bidi/>
              <w:spacing w:before="240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יסודות המימון, חשבונאות פיננסית למנהל עסקים</w:t>
            </w:r>
          </w:p>
        </w:tc>
      </w:tr>
      <w:tr w:rsidR="005622EE" w:rsidRPr="003E2E24" w:rsidTr="003E2E24">
        <w:tc>
          <w:tcPr>
            <w:tcW w:w="1843" w:type="dxa"/>
          </w:tcPr>
          <w:p w:rsidR="005622EE" w:rsidRPr="003E2E24" w:rsidRDefault="005622EE" w:rsidP="003E2E24">
            <w:pPr>
              <w:bidi/>
              <w:spacing w:before="240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מטרות:</w:t>
            </w:r>
          </w:p>
        </w:tc>
        <w:tc>
          <w:tcPr>
            <w:tcW w:w="8046" w:type="dxa"/>
          </w:tcPr>
          <w:p w:rsidR="005622EE" w:rsidRPr="003E2E24" w:rsidRDefault="005622EE" w:rsidP="003E2E24">
            <w:pPr>
              <w:bidi/>
              <w:spacing w:before="240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הקניית כלים מעשיים לניתוח מצבן של חברות מסחריות, תעשייתיות וחברות שירותים על בסיס ניתוח מאקרו כלכלי, ניתוח ענפי, ניתוח נתונים כספיים (מתוך הדו"חות הפיננסיים) ומידע הרלבנטי לפעילות הפירמה </w:t>
            </w:r>
          </w:p>
        </w:tc>
      </w:tr>
      <w:tr w:rsidR="005622EE" w:rsidRPr="003E2E24" w:rsidTr="003E2E24">
        <w:tc>
          <w:tcPr>
            <w:tcW w:w="1843" w:type="dxa"/>
          </w:tcPr>
          <w:p w:rsidR="005622EE" w:rsidRPr="003E2E24" w:rsidRDefault="00B91815" w:rsidP="003E2E24">
            <w:pPr>
              <w:bidi/>
              <w:spacing w:before="240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תאור תמציתי ש</w:t>
            </w:r>
            <w:bookmarkStart w:id="0" w:name="_GoBack"/>
            <w:bookmarkEnd w:id="0"/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ל הקורס:</w:t>
            </w:r>
          </w:p>
        </w:tc>
        <w:tc>
          <w:tcPr>
            <w:tcW w:w="8046" w:type="dxa"/>
          </w:tcPr>
          <w:p w:rsidR="005622EE" w:rsidRPr="003E2E24" w:rsidRDefault="00B91815" w:rsidP="003E2E24">
            <w:pPr>
              <w:bidi/>
              <w:spacing w:before="240" w:after="0" w:line="100" w:lineRule="exact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1.   הכרת המידע לניתוח דו"חות  כספיים</w:t>
            </w:r>
            <w:r w:rsidR="003D5A6F"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;</w:t>
            </w:r>
          </w:p>
          <w:p w:rsidR="00B91815" w:rsidRPr="003E2E24" w:rsidRDefault="00B91815" w:rsidP="003E2E24">
            <w:pPr>
              <w:bidi/>
              <w:spacing w:before="240" w:after="0" w:line="100" w:lineRule="exact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2.   סקירת הדו"חות הכספיים </w:t>
            </w:r>
            <w:r w:rsidR="003D5A6F"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מנקודת מבט מנתח הדו"חות;</w:t>
            </w:r>
          </w:p>
          <w:p w:rsidR="00B91815" w:rsidRPr="003E2E24" w:rsidRDefault="003D5A6F" w:rsidP="003E2E24">
            <w:pPr>
              <w:bidi/>
              <w:spacing w:before="240" w:line="100" w:lineRule="exact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3.   הכרת כלי עזר (בעיקר מדדים פיננסיים), לניתוח הדו"חות;</w:t>
            </w:r>
          </w:p>
          <w:p w:rsidR="003D5A6F" w:rsidRPr="003E2E24" w:rsidRDefault="003D5A6F" w:rsidP="003E2E24">
            <w:pPr>
              <w:bidi/>
              <w:spacing w:before="240" w:line="100" w:lineRule="exact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4.   הכרת מודלים לחיזוי קשיים פיננסיים בחברות.</w:t>
            </w:r>
          </w:p>
        </w:tc>
      </w:tr>
      <w:tr w:rsidR="005622EE" w:rsidRPr="003E2E24" w:rsidTr="003E2E24">
        <w:tc>
          <w:tcPr>
            <w:tcW w:w="1843" w:type="dxa"/>
          </w:tcPr>
          <w:p w:rsidR="005622EE" w:rsidRPr="003E2E24" w:rsidRDefault="003D5A6F" w:rsidP="003E2E24">
            <w:pPr>
              <w:bidi/>
              <w:spacing w:before="240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שיטת ההוראה</w:t>
            </w:r>
          </w:p>
        </w:tc>
        <w:tc>
          <w:tcPr>
            <w:tcW w:w="8046" w:type="dxa"/>
          </w:tcPr>
          <w:p w:rsidR="005622EE" w:rsidRPr="003E2E24" w:rsidRDefault="003D5A6F" w:rsidP="003E2E24">
            <w:pPr>
              <w:bidi/>
              <w:spacing w:before="240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הרצאות ותרגול מעשי</w:t>
            </w:r>
            <w:r w:rsidR="00937DD2"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.</w:t>
            </w:r>
          </w:p>
        </w:tc>
      </w:tr>
      <w:tr w:rsidR="005622EE" w:rsidRPr="003E2E24" w:rsidTr="003E2E24">
        <w:tc>
          <w:tcPr>
            <w:tcW w:w="1843" w:type="dxa"/>
          </w:tcPr>
          <w:p w:rsidR="005622EE" w:rsidRPr="003E2E24" w:rsidRDefault="00937DD2" w:rsidP="003E2E24">
            <w:pPr>
              <w:bidi/>
              <w:spacing w:before="240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דרישות הקורס:</w:t>
            </w:r>
          </w:p>
        </w:tc>
        <w:tc>
          <w:tcPr>
            <w:tcW w:w="8046" w:type="dxa"/>
          </w:tcPr>
          <w:p w:rsidR="005622EE" w:rsidRPr="003E2E24" w:rsidRDefault="00937DD2" w:rsidP="003E2E24">
            <w:pPr>
              <w:bidi/>
              <w:spacing w:before="240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מעבר מבחן בציון 65 ומעלה.</w:t>
            </w:r>
          </w:p>
        </w:tc>
      </w:tr>
      <w:tr w:rsidR="00937DD2" w:rsidRPr="003E2E24" w:rsidTr="003E2E24">
        <w:tc>
          <w:tcPr>
            <w:tcW w:w="1843" w:type="dxa"/>
          </w:tcPr>
          <w:p w:rsidR="00937DD2" w:rsidRPr="003E2E24" w:rsidRDefault="00937DD2" w:rsidP="003E2E24">
            <w:pPr>
              <w:bidi/>
              <w:spacing w:before="240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הרכב הציון:</w:t>
            </w:r>
          </w:p>
        </w:tc>
        <w:tc>
          <w:tcPr>
            <w:tcW w:w="8046" w:type="dxa"/>
          </w:tcPr>
          <w:p w:rsidR="00937DD2" w:rsidRDefault="00937DD2" w:rsidP="00D96FE3">
            <w:pPr>
              <w:bidi/>
              <w:spacing w:before="240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מבחן סופי </w:t>
            </w:r>
            <w:r w:rsidR="00D96FE3">
              <w:rPr>
                <w:rFonts w:ascii="Times New Roman" w:hAnsi="Times New Roman" w:cs="David" w:hint="cs"/>
                <w:sz w:val="26"/>
                <w:szCs w:val="26"/>
                <w:rtl/>
              </w:rPr>
              <w:t>9</w:t>
            </w:r>
            <w:r w:rsidRPr="003E2E24">
              <w:rPr>
                <w:rFonts w:ascii="Times New Roman" w:hAnsi="Times New Roman" w:cs="David" w:hint="cs"/>
                <w:sz w:val="26"/>
                <w:szCs w:val="26"/>
                <w:rtl/>
              </w:rPr>
              <w:t>0% (המבחן עם חומר פתוח).</w:t>
            </w:r>
          </w:p>
          <w:p w:rsidR="00D96FE3" w:rsidRPr="003E2E24" w:rsidRDefault="00D96FE3" w:rsidP="00D96FE3">
            <w:pPr>
              <w:bidi/>
              <w:spacing w:before="240"/>
              <w:rPr>
                <w:rFonts w:ascii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hAnsi="Times New Roman" w:cs="David" w:hint="cs"/>
                <w:sz w:val="26"/>
                <w:szCs w:val="26"/>
                <w:rtl/>
              </w:rPr>
              <w:t>הגשת תרגילים 10%.</w:t>
            </w:r>
          </w:p>
        </w:tc>
      </w:tr>
    </w:tbl>
    <w:p w:rsidR="005622EE" w:rsidRDefault="005622EE" w:rsidP="005E6159">
      <w:pPr>
        <w:bidi/>
        <w:rPr>
          <w:rFonts w:cs="David"/>
          <w:sz w:val="26"/>
          <w:szCs w:val="26"/>
          <w:rtl/>
        </w:rPr>
      </w:pPr>
    </w:p>
    <w:p w:rsidR="00E52741" w:rsidRDefault="00E52741" w:rsidP="00E52741">
      <w:pPr>
        <w:bidi/>
        <w:rPr>
          <w:rFonts w:cs="David"/>
          <w:sz w:val="26"/>
          <w:szCs w:val="26"/>
          <w:rtl/>
        </w:rPr>
      </w:pPr>
    </w:p>
    <w:p w:rsidR="00E52741" w:rsidRPr="00864E6F" w:rsidRDefault="00E52741" w:rsidP="00E52741">
      <w:pPr>
        <w:bidi/>
        <w:rPr>
          <w:rFonts w:cs="David"/>
          <w:b/>
          <w:bCs/>
          <w:sz w:val="28"/>
          <w:szCs w:val="28"/>
          <w:rtl/>
        </w:rPr>
      </w:pPr>
      <w:r w:rsidRPr="00864E6F">
        <w:rPr>
          <w:rFonts w:cs="David" w:hint="cs"/>
          <w:b/>
          <w:bCs/>
          <w:sz w:val="28"/>
          <w:szCs w:val="28"/>
          <w:rtl/>
        </w:rPr>
        <w:t xml:space="preserve">תכנית הקורס </w:t>
      </w:r>
      <w:r w:rsidRPr="00864E6F">
        <w:rPr>
          <w:rFonts w:cs="David"/>
          <w:b/>
          <w:bCs/>
          <w:sz w:val="28"/>
          <w:szCs w:val="28"/>
          <w:rtl/>
        </w:rPr>
        <w:t>–</w:t>
      </w:r>
      <w:r w:rsidRPr="00864E6F">
        <w:rPr>
          <w:rFonts w:cs="David" w:hint="cs"/>
          <w:b/>
          <w:bCs/>
          <w:sz w:val="28"/>
          <w:szCs w:val="28"/>
          <w:rtl/>
        </w:rPr>
        <w:t xml:space="preserve"> נושאי לימוד לפי שבועות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5799"/>
        <w:gridCol w:w="2600"/>
      </w:tblGrid>
      <w:tr w:rsidR="00E52741" w:rsidRPr="001468F3" w:rsidTr="001468F3">
        <w:tc>
          <w:tcPr>
            <w:tcW w:w="1050" w:type="dxa"/>
            <w:shd w:val="clear" w:color="auto" w:fill="auto"/>
          </w:tcPr>
          <w:p w:rsidR="00E52741" w:rsidRPr="001468F3" w:rsidRDefault="00E52741" w:rsidP="001468F3">
            <w:pPr>
              <w:bidi/>
              <w:jc w:val="center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שבוע</w:t>
            </w:r>
          </w:p>
        </w:tc>
        <w:tc>
          <w:tcPr>
            <w:tcW w:w="5953" w:type="dxa"/>
            <w:shd w:val="clear" w:color="auto" w:fill="auto"/>
          </w:tcPr>
          <w:p w:rsidR="00E52741" w:rsidRPr="001468F3" w:rsidRDefault="00E52741" w:rsidP="001468F3">
            <w:pPr>
              <w:bidi/>
              <w:jc w:val="center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נושא ההרצאה</w:t>
            </w:r>
          </w:p>
        </w:tc>
        <w:tc>
          <w:tcPr>
            <w:tcW w:w="2660" w:type="dxa"/>
            <w:shd w:val="clear" w:color="auto" w:fill="auto"/>
          </w:tcPr>
          <w:p w:rsidR="00E52741" w:rsidRPr="001468F3" w:rsidRDefault="00E52741" w:rsidP="001468F3">
            <w:pPr>
              <w:bidi/>
              <w:jc w:val="center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פרקי קריאה / תרגילים</w:t>
            </w:r>
          </w:p>
        </w:tc>
      </w:tr>
      <w:tr w:rsidR="00E52741" w:rsidRPr="001468F3" w:rsidTr="001468F3">
        <w:tc>
          <w:tcPr>
            <w:tcW w:w="1050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שבוע 1</w:t>
            </w:r>
          </w:p>
        </w:tc>
        <w:tc>
          <w:tcPr>
            <w:tcW w:w="5953" w:type="dxa"/>
            <w:shd w:val="clear" w:color="auto" w:fill="auto"/>
          </w:tcPr>
          <w:p w:rsidR="00E52741" w:rsidRPr="001468F3" w:rsidRDefault="00E52741" w:rsidP="001468F3">
            <w:pPr>
              <w:numPr>
                <w:ilvl w:val="0"/>
                <w:numId w:val="4"/>
              </w:numPr>
              <w:bidi/>
              <w:rPr>
                <w:rFonts w:ascii="Times New Roman" w:hAnsi="Times New Roman" w:cs="David"/>
                <w:sz w:val="26"/>
                <w:szCs w:val="26"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מטרות הניתוח הפיננסי</w:t>
            </w:r>
          </w:p>
          <w:p w:rsidR="00E52741" w:rsidRPr="001468F3" w:rsidRDefault="00E52741" w:rsidP="001468F3">
            <w:pPr>
              <w:numPr>
                <w:ilvl w:val="0"/>
                <w:numId w:val="4"/>
              </w:numPr>
              <w:bidi/>
              <w:rPr>
                <w:rFonts w:ascii="Times New Roman" w:hAnsi="Times New Roman" w:cs="David"/>
                <w:sz w:val="26"/>
                <w:szCs w:val="26"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מקורות המידע לניתוח דו"חות כספיים</w:t>
            </w:r>
          </w:p>
          <w:p w:rsidR="00E52741" w:rsidRPr="001468F3" w:rsidRDefault="00E52741" w:rsidP="001468F3">
            <w:pPr>
              <w:numPr>
                <w:ilvl w:val="0"/>
                <w:numId w:val="4"/>
              </w:num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ניתוח הסביבה העסקית</w:t>
            </w:r>
          </w:p>
        </w:tc>
        <w:tc>
          <w:tcPr>
            <w:tcW w:w="2660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proofErr w:type="spellStart"/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פלדבוי</w:t>
            </w:r>
            <w:proofErr w:type="spellEnd"/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, פרק 1 (עמ' 7-18)</w:t>
            </w:r>
          </w:p>
        </w:tc>
      </w:tr>
      <w:tr w:rsidR="00E52741" w:rsidRPr="001468F3" w:rsidTr="001468F3">
        <w:tc>
          <w:tcPr>
            <w:tcW w:w="1050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שבוע 2</w:t>
            </w:r>
          </w:p>
        </w:tc>
        <w:tc>
          <w:tcPr>
            <w:tcW w:w="5953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דו"ח המבקרים כבסיס להערכת מצב החברה</w:t>
            </w:r>
          </w:p>
        </w:tc>
        <w:tc>
          <w:tcPr>
            <w:tcW w:w="2660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לוי, פרק 1 (עמ' 5-8)</w:t>
            </w:r>
          </w:p>
        </w:tc>
      </w:tr>
      <w:tr w:rsidR="00E52741" w:rsidRPr="001468F3" w:rsidTr="001468F3">
        <w:tc>
          <w:tcPr>
            <w:tcW w:w="1050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שבוע 3 שבוע 4</w:t>
            </w:r>
          </w:p>
        </w:tc>
        <w:tc>
          <w:tcPr>
            <w:tcW w:w="5953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סקירת הדו"חות הכספיים מנקודת מבט מנתח הדו"חות</w:t>
            </w:r>
          </w:p>
        </w:tc>
        <w:tc>
          <w:tcPr>
            <w:tcW w:w="2660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לוי, פרק 1 (עמ' 9-24)</w:t>
            </w:r>
          </w:p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לוי, פרק 2 (עמ' 25-44)</w:t>
            </w:r>
          </w:p>
        </w:tc>
      </w:tr>
      <w:tr w:rsidR="00E52741" w:rsidRPr="001468F3" w:rsidTr="001468F3">
        <w:tc>
          <w:tcPr>
            <w:tcW w:w="1050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שבוע 5 שבוע 6</w:t>
            </w:r>
          </w:p>
        </w:tc>
        <w:tc>
          <w:tcPr>
            <w:tcW w:w="5953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ניתוח דו"ח תזרים מזומנים</w:t>
            </w:r>
          </w:p>
        </w:tc>
        <w:tc>
          <w:tcPr>
            <w:tcW w:w="2660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proofErr w:type="spellStart"/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פלדבוי</w:t>
            </w:r>
            <w:proofErr w:type="spellEnd"/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, פרק 16 (עמ' 137-148)</w:t>
            </w:r>
          </w:p>
        </w:tc>
      </w:tr>
      <w:tr w:rsidR="00E52741" w:rsidRPr="001468F3" w:rsidTr="001468F3">
        <w:tc>
          <w:tcPr>
            <w:tcW w:w="1050" w:type="dxa"/>
            <w:shd w:val="clear" w:color="auto" w:fill="auto"/>
          </w:tcPr>
          <w:p w:rsidR="00E52741" w:rsidRPr="001468F3" w:rsidRDefault="00E52741" w:rsidP="001468F3">
            <w:pPr>
              <w:bidi/>
              <w:spacing w:line="360" w:lineRule="auto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שבוע 7 </w:t>
            </w:r>
          </w:p>
          <w:p w:rsidR="00E52741" w:rsidRPr="001468F3" w:rsidRDefault="00E52741" w:rsidP="001468F3">
            <w:pPr>
              <w:bidi/>
              <w:spacing w:line="360" w:lineRule="auto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שבוע 8 </w:t>
            </w:r>
          </w:p>
          <w:p w:rsidR="00E52741" w:rsidRPr="001468F3" w:rsidRDefault="00E52741" w:rsidP="001468F3">
            <w:pPr>
              <w:bidi/>
              <w:spacing w:line="360" w:lineRule="auto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שבוע 9 </w:t>
            </w:r>
          </w:p>
          <w:p w:rsidR="00E52741" w:rsidRPr="001468F3" w:rsidRDefault="00E52741" w:rsidP="001468F3">
            <w:pPr>
              <w:bidi/>
              <w:spacing w:line="360" w:lineRule="auto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שבוע 10</w:t>
            </w:r>
          </w:p>
        </w:tc>
        <w:tc>
          <w:tcPr>
            <w:tcW w:w="5953" w:type="dxa"/>
            <w:shd w:val="clear" w:color="auto" w:fill="auto"/>
          </w:tcPr>
          <w:p w:rsidR="00E52741" w:rsidRPr="001468F3" w:rsidRDefault="00E52741" w:rsidP="001468F3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Times New Roman" w:hAnsi="Times New Roman" w:cs="David"/>
                <w:sz w:val="26"/>
                <w:szCs w:val="26"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ניתוח יחסים פיננסיים </w:t>
            </w:r>
            <w:r w:rsidRPr="001468F3">
              <w:rPr>
                <w:rFonts w:ascii="Times New Roman" w:hAnsi="Times New Roman" w:cs="David"/>
                <w:sz w:val="26"/>
                <w:szCs w:val="26"/>
                <w:rtl/>
              </w:rPr>
              <w:t>–</w:t>
            </w: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 נזילות</w:t>
            </w:r>
          </w:p>
          <w:p w:rsidR="00E52741" w:rsidRPr="001468F3" w:rsidRDefault="00E52741" w:rsidP="001468F3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Times New Roman" w:hAnsi="Times New Roman" w:cs="David"/>
                <w:sz w:val="26"/>
                <w:szCs w:val="26"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ניתוח יחסים פיננסיים </w:t>
            </w:r>
            <w:r w:rsidRPr="001468F3">
              <w:rPr>
                <w:rFonts w:ascii="Times New Roman" w:hAnsi="Times New Roman" w:cs="David"/>
                <w:sz w:val="26"/>
                <w:szCs w:val="26"/>
                <w:rtl/>
              </w:rPr>
              <w:t>–</w:t>
            </w: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 רווחיות</w:t>
            </w:r>
          </w:p>
          <w:p w:rsidR="00E52741" w:rsidRPr="001468F3" w:rsidRDefault="00E52741" w:rsidP="001468F3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Times New Roman" w:hAnsi="Times New Roman" w:cs="David"/>
                <w:sz w:val="26"/>
                <w:szCs w:val="26"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ניתוח יחסים פיננסיים </w:t>
            </w:r>
            <w:r w:rsidRPr="001468F3">
              <w:rPr>
                <w:rFonts w:ascii="Times New Roman" w:hAnsi="Times New Roman" w:cs="David"/>
                <w:sz w:val="26"/>
                <w:szCs w:val="26"/>
                <w:rtl/>
              </w:rPr>
              <w:t>–</w:t>
            </w: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 יעילות תפעולית</w:t>
            </w:r>
          </w:p>
          <w:p w:rsidR="00E52741" w:rsidRPr="001468F3" w:rsidRDefault="00E52741" w:rsidP="001468F3">
            <w:pPr>
              <w:numPr>
                <w:ilvl w:val="0"/>
                <w:numId w:val="5"/>
              </w:numPr>
              <w:bidi/>
              <w:spacing w:line="240" w:lineRule="auto"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ניתוח יחסים פיננסיים </w:t>
            </w:r>
            <w:r w:rsidRPr="001468F3">
              <w:rPr>
                <w:rFonts w:ascii="Times New Roman" w:hAnsi="Times New Roman" w:cs="David"/>
                <w:sz w:val="26"/>
                <w:szCs w:val="26"/>
                <w:rtl/>
              </w:rPr>
              <w:t>–</w:t>
            </w: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 איתנות פיננסית</w:t>
            </w:r>
          </w:p>
        </w:tc>
        <w:tc>
          <w:tcPr>
            <w:tcW w:w="2660" w:type="dxa"/>
            <w:shd w:val="clear" w:color="auto" w:fill="auto"/>
          </w:tcPr>
          <w:p w:rsidR="00864E6F" w:rsidRPr="001468F3" w:rsidRDefault="00864E6F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 xml:space="preserve">לוי, פרקים 5-9 </w:t>
            </w:r>
          </w:p>
          <w:p w:rsidR="00E52741" w:rsidRPr="001468F3" w:rsidRDefault="00864E6F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(עמ' 95-200)</w:t>
            </w:r>
          </w:p>
        </w:tc>
      </w:tr>
      <w:tr w:rsidR="00E52741" w:rsidRPr="001468F3" w:rsidTr="001468F3">
        <w:tc>
          <w:tcPr>
            <w:tcW w:w="1050" w:type="dxa"/>
            <w:shd w:val="clear" w:color="auto" w:fill="auto"/>
          </w:tcPr>
          <w:p w:rsidR="00E52741" w:rsidRPr="001468F3" w:rsidRDefault="00864E6F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שבוע 11</w:t>
            </w:r>
          </w:p>
        </w:tc>
        <w:tc>
          <w:tcPr>
            <w:tcW w:w="5953" w:type="dxa"/>
            <w:shd w:val="clear" w:color="auto" w:fill="auto"/>
          </w:tcPr>
          <w:p w:rsidR="00E52741" w:rsidRPr="001468F3" w:rsidRDefault="00864E6F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ניתוח סיכונים וסימני אזהרה</w:t>
            </w:r>
          </w:p>
        </w:tc>
        <w:tc>
          <w:tcPr>
            <w:tcW w:w="2660" w:type="dxa"/>
            <w:shd w:val="clear" w:color="auto" w:fill="auto"/>
          </w:tcPr>
          <w:p w:rsidR="00E52741" w:rsidRPr="001468F3" w:rsidRDefault="00864E6F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proofErr w:type="spellStart"/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פלדבוי</w:t>
            </w:r>
            <w:proofErr w:type="spellEnd"/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, פ' 19 (ע' 179-183)</w:t>
            </w:r>
          </w:p>
        </w:tc>
      </w:tr>
      <w:tr w:rsidR="00E52741" w:rsidRPr="001468F3" w:rsidTr="001468F3">
        <w:tc>
          <w:tcPr>
            <w:tcW w:w="1050" w:type="dxa"/>
            <w:shd w:val="clear" w:color="auto" w:fill="auto"/>
          </w:tcPr>
          <w:p w:rsidR="00E52741" w:rsidRPr="001468F3" w:rsidRDefault="00864E6F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שבוע 12</w:t>
            </w:r>
          </w:p>
        </w:tc>
        <w:tc>
          <w:tcPr>
            <w:tcW w:w="5953" w:type="dxa"/>
            <w:shd w:val="clear" w:color="auto" w:fill="auto"/>
          </w:tcPr>
          <w:p w:rsidR="00E52741" w:rsidRPr="001468F3" w:rsidRDefault="00864E6F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מרד הישרדות של אלטמן</w:t>
            </w:r>
          </w:p>
        </w:tc>
        <w:tc>
          <w:tcPr>
            <w:tcW w:w="2660" w:type="dxa"/>
            <w:shd w:val="clear" w:color="auto" w:fill="auto"/>
          </w:tcPr>
          <w:p w:rsidR="00E52741" w:rsidRPr="001468F3" w:rsidRDefault="00864E6F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לוי, פרק 11 (עמ' 241-251)</w:t>
            </w:r>
          </w:p>
        </w:tc>
      </w:tr>
      <w:tr w:rsidR="00E52741" w:rsidRPr="001468F3" w:rsidTr="001468F3">
        <w:tc>
          <w:tcPr>
            <w:tcW w:w="1050" w:type="dxa"/>
            <w:shd w:val="clear" w:color="auto" w:fill="auto"/>
          </w:tcPr>
          <w:p w:rsidR="00E52741" w:rsidRPr="001468F3" w:rsidRDefault="00864E6F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שבוע 13</w:t>
            </w:r>
          </w:p>
        </w:tc>
        <w:tc>
          <w:tcPr>
            <w:tcW w:w="5953" w:type="dxa"/>
            <w:shd w:val="clear" w:color="auto" w:fill="auto"/>
          </w:tcPr>
          <w:p w:rsidR="00E52741" w:rsidRPr="001468F3" w:rsidRDefault="00864E6F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  <w:r w:rsidRPr="001468F3">
              <w:rPr>
                <w:rFonts w:ascii="Times New Roman" w:hAnsi="Times New Roman" w:cs="David" w:hint="cs"/>
                <w:sz w:val="26"/>
                <w:szCs w:val="26"/>
                <w:rtl/>
              </w:rPr>
              <w:t>חזרה וסיכום</w:t>
            </w:r>
          </w:p>
        </w:tc>
        <w:tc>
          <w:tcPr>
            <w:tcW w:w="2660" w:type="dxa"/>
            <w:shd w:val="clear" w:color="auto" w:fill="auto"/>
          </w:tcPr>
          <w:p w:rsidR="00E52741" w:rsidRPr="001468F3" w:rsidRDefault="00E52741" w:rsidP="001468F3">
            <w:pPr>
              <w:bidi/>
              <w:rPr>
                <w:rFonts w:ascii="Times New Roman" w:hAnsi="Times New Roman" w:cs="David"/>
                <w:sz w:val="26"/>
                <w:szCs w:val="26"/>
                <w:rtl/>
              </w:rPr>
            </w:pPr>
          </w:p>
        </w:tc>
      </w:tr>
    </w:tbl>
    <w:p w:rsidR="00E52741" w:rsidRDefault="00E52741" w:rsidP="00E52741">
      <w:pPr>
        <w:bidi/>
        <w:rPr>
          <w:rFonts w:cs="David"/>
          <w:sz w:val="26"/>
          <w:szCs w:val="26"/>
          <w:rtl/>
        </w:rPr>
      </w:pPr>
    </w:p>
    <w:p w:rsidR="00864E6F" w:rsidRPr="00864E6F" w:rsidRDefault="00864E6F" w:rsidP="00864E6F">
      <w:pPr>
        <w:bidi/>
        <w:rPr>
          <w:rFonts w:cs="David"/>
          <w:b/>
          <w:bCs/>
          <w:sz w:val="26"/>
          <w:szCs w:val="26"/>
          <w:u w:val="single"/>
          <w:rtl/>
        </w:rPr>
      </w:pPr>
      <w:r w:rsidRPr="00864E6F">
        <w:rPr>
          <w:rFonts w:cs="David" w:hint="cs"/>
          <w:b/>
          <w:bCs/>
          <w:sz w:val="26"/>
          <w:szCs w:val="26"/>
          <w:u w:val="single"/>
          <w:rtl/>
        </w:rPr>
        <w:t>רשימת קריאה חובה:</w:t>
      </w:r>
    </w:p>
    <w:p w:rsidR="00864E6F" w:rsidRDefault="00864E6F" w:rsidP="00864E6F">
      <w:pPr>
        <w:numPr>
          <w:ilvl w:val="0"/>
          <w:numId w:val="6"/>
        </w:numPr>
        <w:bidi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לוי תמיר "</w:t>
      </w:r>
      <w:r w:rsidRPr="00864E6F">
        <w:rPr>
          <w:rFonts w:cs="David" w:hint="cs"/>
          <w:b/>
          <w:bCs/>
          <w:sz w:val="26"/>
          <w:szCs w:val="26"/>
          <w:rtl/>
        </w:rPr>
        <w:t xml:space="preserve">ניתוח דו"חות כספיים </w:t>
      </w:r>
      <w:r w:rsidRPr="00864E6F">
        <w:rPr>
          <w:rFonts w:cs="David"/>
          <w:b/>
          <w:bCs/>
          <w:sz w:val="26"/>
          <w:szCs w:val="26"/>
          <w:rtl/>
        </w:rPr>
        <w:t>–</w:t>
      </w:r>
      <w:r w:rsidRPr="00864E6F">
        <w:rPr>
          <w:rFonts w:cs="David" w:hint="cs"/>
          <w:b/>
          <w:bCs/>
          <w:sz w:val="26"/>
          <w:szCs w:val="26"/>
          <w:rtl/>
        </w:rPr>
        <w:t xml:space="preserve"> הלכה למעשה</w:t>
      </w:r>
      <w:r>
        <w:rPr>
          <w:rFonts w:cs="David" w:hint="cs"/>
          <w:sz w:val="26"/>
          <w:szCs w:val="26"/>
          <w:rtl/>
        </w:rPr>
        <w:t xml:space="preserve">".  (2008), ירושלים, </w:t>
      </w:r>
      <w:proofErr w:type="spellStart"/>
      <w:r>
        <w:rPr>
          <w:rFonts w:cs="David" w:hint="cs"/>
          <w:sz w:val="26"/>
          <w:szCs w:val="26"/>
          <w:rtl/>
        </w:rPr>
        <w:t>אקדמון</w:t>
      </w:r>
      <w:proofErr w:type="spellEnd"/>
      <w:r>
        <w:rPr>
          <w:rFonts w:cs="David" w:hint="cs"/>
          <w:sz w:val="26"/>
          <w:szCs w:val="26"/>
          <w:rtl/>
        </w:rPr>
        <w:t>.</w:t>
      </w:r>
    </w:p>
    <w:p w:rsidR="00864E6F" w:rsidRDefault="00864E6F" w:rsidP="00864E6F">
      <w:pPr>
        <w:numPr>
          <w:ilvl w:val="0"/>
          <w:numId w:val="6"/>
        </w:numPr>
        <w:bidi/>
        <w:rPr>
          <w:rFonts w:cs="David"/>
          <w:sz w:val="26"/>
          <w:szCs w:val="26"/>
        </w:rPr>
      </w:pPr>
      <w:proofErr w:type="spellStart"/>
      <w:r>
        <w:rPr>
          <w:rFonts w:cs="David" w:hint="cs"/>
          <w:sz w:val="26"/>
          <w:szCs w:val="26"/>
          <w:rtl/>
        </w:rPr>
        <w:t>פלדבוי</w:t>
      </w:r>
      <w:proofErr w:type="spellEnd"/>
      <w:r>
        <w:rPr>
          <w:rFonts w:cs="David" w:hint="cs"/>
          <w:sz w:val="26"/>
          <w:szCs w:val="26"/>
          <w:rtl/>
        </w:rPr>
        <w:t xml:space="preserve"> זהר, "</w:t>
      </w:r>
      <w:r w:rsidRPr="00864E6F">
        <w:rPr>
          <w:rFonts w:cs="David" w:hint="cs"/>
          <w:b/>
          <w:bCs/>
          <w:sz w:val="26"/>
          <w:szCs w:val="26"/>
          <w:rtl/>
        </w:rPr>
        <w:t>דו"חות כספיים, קריאה וניתוח</w:t>
      </w:r>
      <w:r>
        <w:rPr>
          <w:rFonts w:cs="David" w:hint="cs"/>
          <w:sz w:val="26"/>
          <w:szCs w:val="26"/>
          <w:rtl/>
        </w:rPr>
        <w:t>", הוצאת פז (2005).</w:t>
      </w:r>
    </w:p>
    <w:p w:rsidR="00864E6F" w:rsidRDefault="00864E6F" w:rsidP="00864E6F">
      <w:pPr>
        <w:bidi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קריאת רשות:</w:t>
      </w:r>
    </w:p>
    <w:p w:rsidR="00864E6F" w:rsidRPr="00937DD2" w:rsidRDefault="00864E6F" w:rsidP="00864E6F">
      <w:pPr>
        <w:bidi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לפידות יאיר, "</w:t>
      </w:r>
      <w:r w:rsidRPr="00864E6F">
        <w:rPr>
          <w:rFonts w:cs="David" w:hint="cs"/>
          <w:b/>
          <w:bCs/>
          <w:sz w:val="26"/>
          <w:szCs w:val="26"/>
          <w:rtl/>
        </w:rPr>
        <w:t>הערכת שווי חברות</w:t>
      </w:r>
      <w:r>
        <w:rPr>
          <w:rFonts w:cs="David" w:hint="cs"/>
          <w:sz w:val="26"/>
          <w:szCs w:val="26"/>
          <w:rtl/>
        </w:rPr>
        <w:t>". הוצאת לומדן</w:t>
      </w:r>
    </w:p>
    <w:sectPr w:rsidR="00864E6F" w:rsidRPr="00937DD2" w:rsidSect="006B15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230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66" w:rsidRDefault="00C24466" w:rsidP="001B17FE">
      <w:pPr>
        <w:spacing w:after="0" w:line="240" w:lineRule="auto"/>
      </w:pPr>
      <w:r>
        <w:separator/>
      </w:r>
    </w:p>
  </w:endnote>
  <w:endnote w:type="continuationSeparator" w:id="0">
    <w:p w:rsidR="00C24466" w:rsidRDefault="00C24466" w:rsidP="001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6" w:rsidRDefault="00FB07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23"/>
      <w:gridCol w:w="4724"/>
    </w:tblGrid>
    <w:tr w:rsidR="00FB0786" w:rsidRPr="00855EB4" w:rsidTr="00855EB4">
      <w:trPr>
        <w:trHeight w:val="344"/>
      </w:trPr>
      <w:tc>
        <w:tcPr>
          <w:tcW w:w="2500" w:type="pct"/>
          <w:tcBorders>
            <w:top w:val="single" w:sz="12" w:space="0" w:color="808080"/>
            <w:left w:val="nil"/>
            <w:bottom w:val="nil"/>
            <w:right w:val="nil"/>
          </w:tcBorders>
          <w:vAlign w:val="center"/>
        </w:tcPr>
        <w:p w:rsidR="00FB0786" w:rsidRPr="003E2E24" w:rsidRDefault="00FB0786" w:rsidP="00855EB4">
          <w:pPr>
            <w:pStyle w:val="a9"/>
            <w:spacing w:line="360" w:lineRule="auto"/>
            <w:jc w:val="center"/>
            <w:rPr>
              <w:rFonts w:ascii="Times New Roman" w:eastAsia="Times New Roman" w:hAnsi="Times New Roman"/>
              <w:sz w:val="18"/>
            </w:rPr>
          </w:pPr>
          <w:r w:rsidRPr="003E2E24">
            <w:rPr>
              <w:rFonts w:ascii="Times New Roman" w:eastAsia="Times New Roman" w:hAnsi="Times New Roman"/>
              <w:sz w:val="18"/>
            </w:rPr>
            <w:t>P.O.B. 653, Beer-</w:t>
          </w:r>
          <w:proofErr w:type="spellStart"/>
          <w:r w:rsidRPr="003E2E24">
            <w:rPr>
              <w:rFonts w:ascii="Times New Roman" w:eastAsia="Times New Roman" w:hAnsi="Times New Roman"/>
              <w:sz w:val="18"/>
            </w:rPr>
            <w:t>Sheva</w:t>
          </w:r>
          <w:proofErr w:type="spellEnd"/>
          <w:r w:rsidRPr="003E2E24">
            <w:rPr>
              <w:rFonts w:ascii="Times New Roman" w:eastAsia="Times New Roman" w:hAnsi="Times New Roman"/>
              <w:sz w:val="18"/>
            </w:rPr>
            <w:t xml:space="preserve"> 84105, Israel</w:t>
          </w:r>
        </w:p>
      </w:tc>
      <w:tc>
        <w:tcPr>
          <w:tcW w:w="2500" w:type="pct"/>
          <w:tcBorders>
            <w:top w:val="single" w:sz="12" w:space="0" w:color="808080"/>
            <w:left w:val="nil"/>
            <w:bottom w:val="nil"/>
            <w:right w:val="nil"/>
          </w:tcBorders>
          <w:vAlign w:val="center"/>
        </w:tcPr>
        <w:p w:rsidR="00FB0786" w:rsidRPr="003E2E24" w:rsidRDefault="00FB0786" w:rsidP="00855EB4">
          <w:pPr>
            <w:pStyle w:val="a9"/>
            <w:spacing w:line="36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3E2E24">
            <w:rPr>
              <w:rFonts w:ascii="Times New Roman" w:eastAsia="Times New Roman" w:hAnsi="Times New Roman"/>
              <w:sz w:val="18"/>
              <w:szCs w:val="18"/>
              <w:rtl/>
            </w:rPr>
            <w:t xml:space="preserve">ת"ד 653, באר-שבע 84105 </w:t>
          </w:r>
        </w:p>
      </w:tc>
    </w:tr>
    <w:tr w:rsidR="00FB0786" w:rsidRPr="00855EB4" w:rsidTr="00855EB4">
      <w:trPr>
        <w:trHeight w:val="197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FB0786" w:rsidRPr="003E2E24" w:rsidRDefault="00FB0786" w:rsidP="00855EB4">
          <w:pPr>
            <w:pStyle w:val="a7"/>
            <w:tabs>
              <w:tab w:val="left" w:pos="758"/>
            </w:tabs>
            <w:bidi/>
            <w:spacing w:line="260" w:lineRule="atLeast"/>
            <w:ind w:left="878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3E2E24">
            <w:rPr>
              <w:rFonts w:ascii="Times New Roman" w:eastAsia="Times New Roman" w:hAnsi="Times New Roman"/>
              <w:sz w:val="18"/>
              <w:szCs w:val="18"/>
              <w:rtl/>
            </w:rPr>
            <w:t xml:space="preserve">  </w:t>
          </w:r>
          <w:r w:rsidRPr="003E2E24">
            <w:rPr>
              <w:rFonts w:ascii="Times New Roman" w:eastAsia="Times New Roman" w:hAnsi="Times New Roman"/>
              <w:sz w:val="18"/>
              <w:szCs w:val="18"/>
            </w:rPr>
            <w:t xml:space="preserve">       Tel: +972-(0)8-6472</w:t>
          </w:r>
          <w:r w:rsidR="00DD0654" w:rsidRPr="003E2E24">
            <w:rPr>
              <w:rFonts w:ascii="Times New Roman" w:eastAsia="Times New Roman" w:hAnsi="Times New Roman"/>
              <w:sz w:val="18"/>
              <w:szCs w:val="18"/>
            </w:rPr>
            <w:t>595</w:t>
          </w:r>
          <w:r w:rsidRPr="003E2E24">
            <w:rPr>
              <w:rFonts w:ascii="Times New Roman" w:eastAsia="Times New Roman" w:hAnsi="Times New Roman"/>
              <w:sz w:val="18"/>
              <w:szCs w:val="18"/>
              <w:rtl/>
            </w:rPr>
            <w:t xml:space="preserve"> </w:t>
          </w:r>
          <w:r w:rsidRPr="003E2E24">
            <w:rPr>
              <w:rFonts w:ascii="Times New Roman" w:eastAsia="Times New Roman" w:hAnsi="Times New Roman"/>
              <w:sz w:val="18"/>
              <w:szCs w:val="18"/>
            </w:rPr>
            <w:t xml:space="preserve">        Fax: +972-(0)8-6472</w:t>
          </w:r>
          <w:r w:rsidR="00DD0654" w:rsidRPr="003E2E24">
            <w:rPr>
              <w:rFonts w:ascii="Times New Roman" w:eastAsia="Times New Roman" w:hAnsi="Times New Roman"/>
              <w:sz w:val="18"/>
              <w:szCs w:val="18"/>
            </w:rPr>
            <w:t>882</w:t>
          </w:r>
          <w:r w:rsidRPr="003E2E24">
            <w:rPr>
              <w:rFonts w:ascii="Times New Roman" w:eastAsia="Times New Roman" w:hAnsi="Times New Roman"/>
              <w:sz w:val="18"/>
              <w:szCs w:val="18"/>
            </w:rPr>
            <w:t xml:space="preserve">                                                                      </w:t>
          </w:r>
        </w:p>
      </w:tc>
    </w:tr>
    <w:tr w:rsidR="00FB0786" w:rsidRPr="00855EB4" w:rsidTr="00855EB4">
      <w:trPr>
        <w:trHeight w:val="463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FB0786" w:rsidRPr="003E2E24" w:rsidRDefault="00FB0786" w:rsidP="00855EB4">
          <w:pPr>
            <w:pStyle w:val="a9"/>
            <w:spacing w:line="360" w:lineRule="auto"/>
            <w:rPr>
              <w:rFonts w:ascii="Times New Roman" w:eastAsia="Times New Roman" w:hAnsi="Times New Roman"/>
              <w:i/>
              <w:iCs/>
              <w:sz w:val="18"/>
              <w:szCs w:val="18"/>
            </w:rPr>
          </w:pPr>
          <w:r w:rsidRPr="003E2E24">
            <w:rPr>
              <w:rFonts w:ascii="Times New Roman" w:eastAsia="Times New Roman" w:hAnsi="Times New Roman"/>
              <w:i/>
              <w:iCs/>
              <w:sz w:val="18"/>
              <w:szCs w:val="18"/>
            </w:rPr>
            <w:t xml:space="preserve">                </w:t>
          </w:r>
        </w:p>
      </w:tc>
    </w:tr>
  </w:tbl>
  <w:p w:rsidR="00FB0786" w:rsidRDefault="00FB078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6" w:rsidRDefault="00FB07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66" w:rsidRDefault="00C24466" w:rsidP="001B17FE">
      <w:pPr>
        <w:spacing w:after="0" w:line="240" w:lineRule="auto"/>
      </w:pPr>
      <w:r>
        <w:separator/>
      </w:r>
    </w:p>
  </w:footnote>
  <w:footnote w:type="continuationSeparator" w:id="0">
    <w:p w:rsidR="00C24466" w:rsidRDefault="00C24466" w:rsidP="001B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6" w:rsidRDefault="00FB07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6" w:rsidRPr="001B17FE" w:rsidRDefault="00A0326A" w:rsidP="00FB0786">
    <w:pPr>
      <w:pStyle w:val="a7"/>
      <w:bidi/>
      <w:jc w:val="both"/>
      <w:rPr>
        <w:rtl/>
      </w:rPr>
    </w:pPr>
    <w:r>
      <w:rPr>
        <w:noProof/>
      </w:rPr>
      <w:drawing>
        <wp:inline distT="0" distB="0" distL="0" distR="0">
          <wp:extent cx="5953125" cy="666750"/>
          <wp:effectExtent l="19050" t="0" r="9525" b="0"/>
          <wp:docPr id="1" name="Picture 1" descr="C:\Users\HMBA\AppData\Local\Microsoft\Windows\Temporary Internet Files\Content.Outlook\5EFP1XSN\logo glazerstop-4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BA\AppData\Local\Microsoft\Windows\Temporary Internet Files\Content.Outlook\5EFP1XSN\logo glazerstop-4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0786">
      <w:rPr>
        <w:rFonts w:hint="cs"/>
        <w:rtl/>
      </w:rPr>
      <w:t xml:space="preserve">תוכניות מנהלים </w:t>
    </w:r>
    <w:r w:rsidR="00FB0786">
      <w:rPr>
        <w:rFonts w:hint="cs"/>
        <w:rtl/>
      </w:rPr>
      <w:tab/>
    </w:r>
    <w:r w:rsidR="00FB0786">
      <w:rPr>
        <w:rFonts w:hint="cs"/>
        <w:rtl/>
      </w:rPr>
      <w:tab/>
    </w:r>
  </w:p>
  <w:p w:rsidR="00FB0786" w:rsidRPr="000519D2" w:rsidRDefault="00FB0786" w:rsidP="001B17FE">
    <w:pPr>
      <w:pStyle w:val="a7"/>
      <w:bidi/>
      <w:jc w:val="both"/>
      <w:rPr>
        <w:rFonts w:ascii="Times New Roman" w:hAnsi="Times New Roman"/>
        <w:i/>
        <w:iCs/>
        <w:rtl/>
      </w:rPr>
    </w:pPr>
  </w:p>
  <w:p w:rsidR="00FB0786" w:rsidRDefault="00FB078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6" w:rsidRDefault="00FB07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600"/>
    <w:multiLevelType w:val="hybridMultilevel"/>
    <w:tmpl w:val="C39A9628"/>
    <w:lvl w:ilvl="0" w:tplc="70F604DC">
      <w:start w:val="1"/>
      <w:numFmt w:val="decimal"/>
      <w:lvlText w:val="%1."/>
      <w:lvlJc w:val="left"/>
      <w:pPr>
        <w:ind w:left="9418" w:hanging="90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1C4D"/>
    <w:multiLevelType w:val="hybridMultilevel"/>
    <w:tmpl w:val="BD58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1B10"/>
    <w:multiLevelType w:val="hybridMultilevel"/>
    <w:tmpl w:val="F05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E22"/>
    <w:multiLevelType w:val="hybridMultilevel"/>
    <w:tmpl w:val="120E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101C8"/>
    <w:multiLevelType w:val="hybridMultilevel"/>
    <w:tmpl w:val="C6B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6101"/>
    <w:multiLevelType w:val="hybridMultilevel"/>
    <w:tmpl w:val="35928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2133F"/>
    <w:rsid w:val="00045964"/>
    <w:rsid w:val="000519D2"/>
    <w:rsid w:val="00096699"/>
    <w:rsid w:val="000C3827"/>
    <w:rsid w:val="000C3FEE"/>
    <w:rsid w:val="000F48F7"/>
    <w:rsid w:val="001468F3"/>
    <w:rsid w:val="00190936"/>
    <w:rsid w:val="001A2AAF"/>
    <w:rsid w:val="001B17FE"/>
    <w:rsid w:val="002113D0"/>
    <w:rsid w:val="002B233C"/>
    <w:rsid w:val="002B4FDD"/>
    <w:rsid w:val="002C55B9"/>
    <w:rsid w:val="003658D4"/>
    <w:rsid w:val="00367C87"/>
    <w:rsid w:val="003A4C5B"/>
    <w:rsid w:val="003A4D8E"/>
    <w:rsid w:val="003A5E7A"/>
    <w:rsid w:val="003D5A6F"/>
    <w:rsid w:val="003D5BAA"/>
    <w:rsid w:val="003E2E24"/>
    <w:rsid w:val="00415259"/>
    <w:rsid w:val="00431D40"/>
    <w:rsid w:val="004667E1"/>
    <w:rsid w:val="004A1443"/>
    <w:rsid w:val="004D65E6"/>
    <w:rsid w:val="00502257"/>
    <w:rsid w:val="005177DE"/>
    <w:rsid w:val="005327E3"/>
    <w:rsid w:val="005622EE"/>
    <w:rsid w:val="005635D3"/>
    <w:rsid w:val="005A336A"/>
    <w:rsid w:val="005A6466"/>
    <w:rsid w:val="005D664C"/>
    <w:rsid w:val="005E6159"/>
    <w:rsid w:val="005E6276"/>
    <w:rsid w:val="00693C04"/>
    <w:rsid w:val="006B15E7"/>
    <w:rsid w:val="006D08EF"/>
    <w:rsid w:val="006D3BEA"/>
    <w:rsid w:val="006D61F8"/>
    <w:rsid w:val="00717480"/>
    <w:rsid w:val="00724C85"/>
    <w:rsid w:val="00755676"/>
    <w:rsid w:val="007C7ECA"/>
    <w:rsid w:val="0083406C"/>
    <w:rsid w:val="00846A0B"/>
    <w:rsid w:val="00854C2E"/>
    <w:rsid w:val="00855EB4"/>
    <w:rsid w:val="00864E6F"/>
    <w:rsid w:val="0088319A"/>
    <w:rsid w:val="008C6A7C"/>
    <w:rsid w:val="008D27C7"/>
    <w:rsid w:val="008D2E3B"/>
    <w:rsid w:val="00910BBF"/>
    <w:rsid w:val="009350CE"/>
    <w:rsid w:val="00937DD2"/>
    <w:rsid w:val="009870C1"/>
    <w:rsid w:val="00A01C74"/>
    <w:rsid w:val="00A0326A"/>
    <w:rsid w:val="00A20921"/>
    <w:rsid w:val="00A23B42"/>
    <w:rsid w:val="00A5131E"/>
    <w:rsid w:val="00A87326"/>
    <w:rsid w:val="00AA2EDA"/>
    <w:rsid w:val="00AE41CA"/>
    <w:rsid w:val="00B3548A"/>
    <w:rsid w:val="00B87B18"/>
    <w:rsid w:val="00B91815"/>
    <w:rsid w:val="00B9277C"/>
    <w:rsid w:val="00BB3902"/>
    <w:rsid w:val="00BF1CA4"/>
    <w:rsid w:val="00C24466"/>
    <w:rsid w:val="00C307E3"/>
    <w:rsid w:val="00CC3228"/>
    <w:rsid w:val="00CE5909"/>
    <w:rsid w:val="00CE7365"/>
    <w:rsid w:val="00D17F1F"/>
    <w:rsid w:val="00D23DB0"/>
    <w:rsid w:val="00D340FB"/>
    <w:rsid w:val="00D8200B"/>
    <w:rsid w:val="00D93420"/>
    <w:rsid w:val="00D96FE3"/>
    <w:rsid w:val="00D97C28"/>
    <w:rsid w:val="00DA2BF2"/>
    <w:rsid w:val="00DB795D"/>
    <w:rsid w:val="00DD0654"/>
    <w:rsid w:val="00E03297"/>
    <w:rsid w:val="00E52741"/>
    <w:rsid w:val="00E650F9"/>
    <w:rsid w:val="00ED0A84"/>
    <w:rsid w:val="00ED3802"/>
    <w:rsid w:val="00EE1889"/>
    <w:rsid w:val="00F07B4F"/>
    <w:rsid w:val="00F359C3"/>
    <w:rsid w:val="00F50AB4"/>
    <w:rsid w:val="00F51BCE"/>
    <w:rsid w:val="00FB0786"/>
    <w:rsid w:val="00FD5ACD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DD49F"/>
  <w15:docId w15:val="{EEF0D14E-B6FB-45B2-BFA2-4AC48F98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E7"/>
    <w:pPr>
      <w:spacing w:after="200" w:line="240" w:lineRule="atLeas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B17F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טקסט רגיל תו"/>
    <w:link w:val="a3"/>
    <w:semiHidden/>
    <w:locked/>
    <w:rsid w:val="001B17FE"/>
    <w:rPr>
      <w:rFonts w:ascii="Consolas" w:hAnsi="Consolas" w:cs="Arial"/>
      <w:sz w:val="21"/>
      <w:szCs w:val="21"/>
    </w:rPr>
  </w:style>
  <w:style w:type="paragraph" w:styleId="a5">
    <w:name w:val="Balloon Text"/>
    <w:basedOn w:val="a"/>
    <w:link w:val="a6"/>
    <w:semiHidden/>
    <w:rsid w:val="001B17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טקסט בלונים תו"/>
    <w:link w:val="a5"/>
    <w:semiHidden/>
    <w:locked/>
    <w:rsid w:val="001B17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B17FE"/>
    <w:pPr>
      <w:tabs>
        <w:tab w:val="center" w:pos="4320"/>
        <w:tab w:val="right" w:pos="8640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8">
    <w:name w:val="כותרת עליונה תו"/>
    <w:link w:val="a7"/>
    <w:locked/>
    <w:rsid w:val="001B17FE"/>
    <w:rPr>
      <w:rFonts w:cs="Times New Roman"/>
    </w:rPr>
  </w:style>
  <w:style w:type="paragraph" w:styleId="a9">
    <w:name w:val="footer"/>
    <w:basedOn w:val="a"/>
    <w:link w:val="aa"/>
    <w:rsid w:val="001B17FE"/>
    <w:pPr>
      <w:tabs>
        <w:tab w:val="center" w:pos="4320"/>
        <w:tab w:val="right" w:pos="8640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כותרת תחתונה תו"/>
    <w:link w:val="a9"/>
    <w:semiHidden/>
    <w:locked/>
    <w:rsid w:val="001B17FE"/>
    <w:rPr>
      <w:rFonts w:cs="Times New Roman"/>
    </w:rPr>
  </w:style>
  <w:style w:type="character" w:styleId="Hyperlink">
    <w:name w:val="Hyperlink"/>
    <w:rsid w:val="001B17FE"/>
    <w:rPr>
      <w:rFonts w:cs="Times New Roman"/>
      <w:color w:val="0000FF"/>
      <w:u w:val="single"/>
    </w:rPr>
  </w:style>
  <w:style w:type="table" w:styleId="ab">
    <w:name w:val="Table Grid"/>
    <w:basedOn w:val="a1"/>
    <w:rsid w:val="001B17F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B17FE"/>
    <w:rPr>
      <w:rFonts w:cs="Times New Roman"/>
      <w:color w:val="642060"/>
      <w:u w:val="single"/>
    </w:rPr>
  </w:style>
  <w:style w:type="character" w:customStyle="1" w:styleId="go">
    <w:name w:val="go"/>
    <w:basedOn w:val="a0"/>
    <w:rsid w:val="00D9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fael@bgu.ac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anfo@bgu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FF5C0-0095-495D-B24C-1764067C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SOMEXEC</dc:creator>
  <cp:lastModifiedBy>Hanan Fogel</cp:lastModifiedBy>
  <cp:revision>3</cp:revision>
  <cp:lastPrinted>2012-06-24T12:11:00Z</cp:lastPrinted>
  <dcterms:created xsi:type="dcterms:W3CDTF">2020-12-20T22:20:00Z</dcterms:created>
  <dcterms:modified xsi:type="dcterms:W3CDTF">2020-12-21T18:40:00Z</dcterms:modified>
</cp:coreProperties>
</file>