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FD" w:rsidRDefault="00EF14FD" w:rsidP="00EF14FD">
      <w:pPr>
        <w:bidi/>
        <w:spacing w:line="240" w:lineRule="auto"/>
        <w:rPr>
          <w:rFonts w:ascii="Times New Roman" w:eastAsia="Times New Roman" w:hAnsi="Times New Roman" w:cs="David" w:hint="cs"/>
          <w:noProof/>
          <w:sz w:val="20"/>
          <w:szCs w:val="28"/>
          <w:rtl/>
          <w:lang w:val="en-US" w:eastAsia="he-IL"/>
        </w:rPr>
      </w:pPr>
      <w:bookmarkStart w:id="0" w:name="_Hlk42675000"/>
      <w:bookmarkStart w:id="1" w:name="_GoBack"/>
      <w:bookmarkEnd w:id="1"/>
    </w:p>
    <w:p w:rsidR="008870B1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sz w:val="20"/>
          <w:szCs w:val="28"/>
          <w:rtl/>
          <w:lang w:val="en-US" w:eastAsia="he-IL"/>
        </w:rPr>
      </w:pPr>
    </w:p>
    <w:p w:rsidR="008870B1" w:rsidRPr="00EF14FD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8"/>
          <w:rtl/>
          <w:lang w:val="en-US" w:eastAsia="he-IL"/>
        </w:rPr>
      </w:pPr>
    </w:p>
    <w:p w:rsidR="00EF14FD" w:rsidRPr="00EF14FD" w:rsidRDefault="00C77CA5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 xml:space="preserve">טופס </w:t>
      </w:r>
      <w:r w:rsidR="00EF14FD"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הודעה על ויתור</w:t>
      </w:r>
      <w:r w:rsidR="00EF14FD"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 xml:space="preserve"> אקדמי של קורסים  בסמסטר </w:t>
      </w:r>
      <w:r w:rsidR="00EF14FD"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ב</w:t>
      </w:r>
      <w:r w:rsidR="00EF14FD"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' תש</w:t>
      </w:r>
      <w:r w:rsidR="00EF14FD"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"פ</w:t>
      </w:r>
    </w:p>
    <w:p w:rsidR="00EF14FD" w:rsidRPr="00040883" w:rsidRDefault="00EF14FD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(לאחר תום תקופת השינויים)</w:t>
      </w:r>
    </w:p>
    <w:p w:rsidR="008870B1" w:rsidRPr="00EF14FD" w:rsidRDefault="008870B1" w:rsidP="008870B1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</w:p>
    <w:p w:rsidR="00EF14FD" w:rsidRPr="00EF14FD" w:rsidRDefault="00EF14FD" w:rsidP="00EF14FD">
      <w:pPr>
        <w:keepNext/>
        <w:bidi/>
        <w:spacing w:line="40" w:lineRule="exact"/>
        <w:outlineLvl w:val="3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16"/>
          <w:szCs w:val="16"/>
          <w:u w:val="single"/>
          <w:rtl/>
          <w:lang w:val="en-US" w:eastAsia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040883" w:rsidRPr="00EF14FD" w:rsidTr="001E7764">
        <w:tc>
          <w:tcPr>
            <w:tcW w:w="9191" w:type="dxa"/>
          </w:tcPr>
          <w:tbl>
            <w:tblPr>
              <w:bidiVisual/>
              <w:tblW w:w="0" w:type="auto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869"/>
            </w:tblGrid>
            <w:tr w:rsidR="00040883" w:rsidRPr="00EF14FD" w:rsidTr="001E7764">
              <w:tc>
                <w:tcPr>
                  <w:tcW w:w="9732" w:type="dxa"/>
                </w:tcPr>
                <w:p w:rsidR="00EF14FD" w:rsidRPr="00EF14FD" w:rsidRDefault="00EF14FD" w:rsidP="00EF14FD">
                  <w:pPr>
                    <w:bidi/>
                    <w:spacing w:line="240" w:lineRule="auto"/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</w:pP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מטרת ה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ויתור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האקדמי היא</w:t>
                  </w:r>
                  <w:r w:rsidRPr="00EF14FD">
                    <w:rPr>
                      <w:rFonts w:ascii="Times New Roman" w:eastAsia="Times New Roman" w:hAnsi="Times New Roman" w:cs="Guttman Yad"/>
                      <w:noProof/>
                      <w:color w:val="365F91" w:themeColor="accent1" w:themeShade="BF"/>
                      <w:sz w:val="20"/>
                      <w:szCs w:val="20"/>
                      <w:rtl/>
                      <w:lang w:val="en-US" w:eastAsia="he-IL"/>
                    </w:rPr>
                    <w:t xml:space="preserve"> 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למנוע ציון נכשל,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lang w:val="en-US" w:eastAsia="he-IL"/>
                    </w:rPr>
                    <w:t xml:space="preserve"> 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וזאת לפני מועדי הבחינות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, 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בקורס בו התלמיד 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מחליט מראש לא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להבחן</w:t>
                  </w:r>
                  <w:r w:rsidR="00C77CA5" w:rsidRPr="00040883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.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</w:tc>
            </w:tr>
            <w:tr w:rsidR="00040883" w:rsidRPr="00EF14FD" w:rsidTr="001E7764">
              <w:tc>
                <w:tcPr>
                  <w:tcW w:w="9732" w:type="dxa"/>
                </w:tcPr>
                <w:p w:rsidR="00C77CA5" w:rsidRPr="00040883" w:rsidRDefault="00EF14FD" w:rsidP="00C77CA5">
                  <w:pPr>
                    <w:keepNext/>
                    <w:bidi/>
                    <w:spacing w:line="240" w:lineRule="auto"/>
                    <w:jc w:val="both"/>
                    <w:outlineLvl w:val="4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הודעה זו היא הודעה של התלמיד על-כך שאינו מתכוון למלא את חובות הקורס/ים.</w:t>
                  </w:r>
                  <w:r w:rsidR="00C77CA5"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  <w:p w:rsidR="00EF14FD" w:rsidRPr="00EF14FD" w:rsidRDefault="008870B1" w:rsidP="00C77CA5">
                  <w:pPr>
                    <w:keepNext/>
                    <w:bidi/>
                    <w:spacing w:line="240" w:lineRule="auto"/>
                    <w:jc w:val="both"/>
                    <w:outlineLvl w:val="4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  <w:r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הודעה זו איננה מבטל את הקורס.</w:t>
                  </w:r>
                  <w:r w:rsidR="00C77CA5"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</w:tc>
            </w:tr>
            <w:tr w:rsidR="00040883" w:rsidRPr="00EF14FD" w:rsidTr="001E7764">
              <w:tc>
                <w:tcPr>
                  <w:tcW w:w="9732" w:type="dxa"/>
                </w:tcPr>
                <w:p w:rsidR="00EF14FD" w:rsidRPr="00EF14FD" w:rsidRDefault="00EF14FD" w:rsidP="00C77CA5">
                  <w:pPr>
                    <w:keepNext/>
                    <w:bidi/>
                    <w:spacing w:line="240" w:lineRule="auto"/>
                    <w:jc w:val="both"/>
                    <w:outlineLvl w:val="5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</w:p>
              </w:tc>
            </w:tr>
          </w:tbl>
          <w:p w:rsidR="00EF14FD" w:rsidRPr="00EF14FD" w:rsidRDefault="00EF14FD" w:rsidP="00EF14FD">
            <w:pPr>
              <w:bidi/>
              <w:spacing w:line="240" w:lineRule="auto"/>
              <w:rPr>
                <w:rFonts w:ascii="Times New Roman" w:eastAsia="Times New Roman" w:hAnsi="Times New Roman" w:cs="Narkisim"/>
                <w:noProof/>
                <w:color w:val="365F91" w:themeColor="accent1" w:themeShade="BF"/>
                <w:sz w:val="20"/>
                <w:szCs w:val="24"/>
                <w:lang w:val="en-US" w:eastAsia="he-IL"/>
              </w:rPr>
            </w:pPr>
          </w:p>
        </w:tc>
      </w:tr>
    </w:tbl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EF14FD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040883" w:rsidRDefault="00EF14FD" w:rsidP="00EF14FD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מועד אחרון להגשת טופס זה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ב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סמסטר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ב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' תש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"פ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 הו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א</w:t>
      </w:r>
      <w:r w:rsidR="008870B1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-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14.</w:t>
      </w:r>
      <w:r w:rsidR="008870B1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0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6.2020</w:t>
      </w:r>
    </w:p>
    <w:p w:rsidR="00EF14FD" w:rsidRDefault="00EF14FD" w:rsidP="00EF14FD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040883" w:rsidRDefault="00040883" w:rsidP="00040883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040883" w:rsidRPr="00EF14FD" w:rsidRDefault="00040883" w:rsidP="00040883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ind w:right="-709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שם:______________________________________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מס' תעודת זהות : 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ידוע לי כי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אקדמי כרוך בתשלומים הבאים וחתימתי מטה מהווה אישור להסכמתי לכך :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233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ש"ח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(קנס לביטול מאוחר)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,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ייגבו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יחד עם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גביית שכר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לימוד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או בשובר תשלום, עבור ויתור </w:t>
      </w:r>
    </w:p>
    <w:p w:rsidR="00EF14FD" w:rsidRPr="00EF14FD" w:rsidRDefault="00EF14FD" w:rsidP="00EF14FD">
      <w:pPr>
        <w:bidi/>
        <w:spacing w:line="20" w:lineRule="atLeast"/>
        <w:ind w:left="-360" w:right="360" w:firstLine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על קורס אחד.</w:t>
      </w:r>
    </w:p>
    <w:p w:rsidR="00EF14FD" w:rsidRPr="00EF14FD" w:rsidRDefault="00EF14FD" w:rsidP="00EF14FD">
      <w:pPr>
        <w:bidi/>
        <w:spacing w:line="20" w:lineRule="atLeast"/>
        <w:ind w:left="-360"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20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ש"ח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(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עבור כל קורס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נוסף המצויין בטופס)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EF14FD" w:rsidRPr="00EF14FD" w:rsidRDefault="00EF14FD" w:rsidP="00EF14FD">
      <w:pPr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40" w:lineRule="exac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4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אקדמי אינו משנה את היקף המערכת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היקף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שכר לימוד מחושב עפ"י היקף המערכת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br/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המקו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רית שנקבעה בתום תקופת השינויים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EF14FD" w:rsidRPr="00EF14FD" w:rsidRDefault="00EF14FD" w:rsidP="00EF14FD">
      <w:pPr>
        <w:bidi/>
        <w:spacing w:line="20" w:lineRule="atLeast"/>
        <w:ind w:left="-360" w:right="357"/>
        <w:rPr>
          <w:rFonts w:ascii="Times New Roman" w:eastAsia="Times New Roman" w:hAnsi="Times New Roman" w:cs="David"/>
          <w:noProof/>
          <w:color w:val="365F91" w:themeColor="accent1" w:themeShade="BF"/>
          <w:sz w:val="24"/>
          <w:szCs w:val="24"/>
          <w:lang w:val="en-US" w:eastAsia="he-IL"/>
        </w:rPr>
      </w:pPr>
    </w:p>
    <w:p w:rsidR="00EF14FD" w:rsidRPr="00040883" w:rsidRDefault="00EF14FD" w:rsidP="00EF14FD">
      <w:pPr>
        <w:numPr>
          <w:ilvl w:val="0"/>
          <w:numId w:val="1"/>
        </w:numPr>
        <w:tabs>
          <w:tab w:val="clear" w:pos="360"/>
          <w:tab w:val="left" w:pos="429"/>
          <w:tab w:val="left" w:pos="855"/>
        </w:tabs>
        <w:bidi/>
        <w:spacing w:line="20" w:lineRule="atLeast"/>
        <w:ind w:left="21" w:hanging="21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כרטיס הנבחן משקף תמונה לתאריך הפקתו. אי לכך, יתכן שיופיעו קורסים שהודעת על ויתורים</w:t>
      </w:r>
    </w:p>
    <w:p w:rsidR="00EF14FD" w:rsidRPr="00EF14FD" w:rsidRDefault="00EF14FD" w:rsidP="00EF14FD">
      <w:pPr>
        <w:tabs>
          <w:tab w:val="left" w:pos="429"/>
          <w:tab w:val="left" w:pos="855"/>
        </w:tabs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 אך עדיין לא סומנו במחשב כויתור אקדמי.  אין לגשת לבחינה בקורס בו נמסרה הודעה על 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br/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  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א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קדמי.</w:t>
      </w:r>
    </w:p>
    <w:p w:rsidR="00EF14FD" w:rsidRPr="00EF14FD" w:rsidRDefault="00EF14FD" w:rsidP="00EF14FD">
      <w:pPr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40" w:lineRule="exact"/>
        <w:ind w:right="357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C77CA5" w:rsidRPr="00040883" w:rsidRDefault="00C77CA5" w:rsidP="00C77CA5">
      <w:pPr>
        <w:pStyle w:val="ListParagraph"/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אין לבקש ויתור אקדמי לכל הקורסים בסמסטר</w:t>
      </w:r>
    </w:p>
    <w:p w:rsidR="008870B1" w:rsidRPr="00040883" w:rsidRDefault="008870B1" w:rsidP="008870B1">
      <w:p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8870B1" w:rsidP="00040883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התשלום יבוצע</w:t>
      </w:r>
      <w:r w:rsidRPr="00040883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בבנק הדואר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u w:val="single"/>
          <w:rtl/>
          <w:lang w:val="en-US" w:eastAsia="he-IL"/>
        </w:rPr>
        <w:t>או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באמצעות חיוב שכר הלימוד לבקשתי</w:t>
      </w:r>
      <w:r w:rsidR="00040883"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להלן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:</w:t>
      </w: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040883">
      <w:pPr>
        <w:bidi/>
        <w:spacing w:line="240" w:lineRule="auto"/>
        <w:ind w:firstLine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מוסכם עלי כי שכר הלימוד שלי יחוייב בעלות ביצוע הויתור האקדמי לפי העלות המפורטת </w:t>
      </w:r>
      <w:r w:rsidR="00040883"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לעיל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8870B1" w:rsidRPr="00EF14FD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EF14FD" w:rsidRDefault="008870B1" w:rsidP="00040883">
      <w:pPr>
        <w:bidi/>
        <w:spacing w:line="240" w:lineRule="auto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התלמיד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________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___________ 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חתימת התלמיד:_____________________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</w:t>
      </w:r>
    </w:p>
    <w:p w:rsidR="008870B1" w:rsidRPr="00EF14FD" w:rsidRDefault="008870B1" w:rsidP="00040883">
      <w:pPr>
        <w:bidi/>
        <w:spacing w:line="240" w:lineRule="auto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040883">
      <w:pPr>
        <w:bidi/>
        <w:spacing w:line="20" w:lineRule="atLeast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תאריך</w:t>
      </w:r>
      <w:r w:rsidRPr="00040883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:____________________________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</w:t>
      </w:r>
    </w:p>
    <w:p w:rsidR="00040883" w:rsidRPr="00040883" w:rsidRDefault="00040883" w:rsidP="00040883">
      <w:pPr>
        <w:bidi/>
        <w:spacing w:line="20" w:lineRule="atLeast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EF14FD" w:rsidRPr="00040883" w:rsidRDefault="00EF14FD" w:rsidP="00040883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אבקש לבצע ויתור אקדמי בקורסים הבאים להם אני רשום בסמסטר ב' תש"פ</w:t>
      </w:r>
      <w:r w:rsidR="008870B1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:</w:t>
      </w: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הקורס: _______________________________________________________________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מס' הקורס: _________________________________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ab/>
        <w:t xml:space="preserve">               קבוצה: 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הקורס: _______________________________________________________________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מס' הקורס: _________________________________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ab/>
        <w:t xml:space="preserve">               קבוצה: 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C77CA5" w:rsidRPr="00040883" w:rsidRDefault="00C77CA5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C77CA5" w:rsidRPr="00040883" w:rsidRDefault="00C77CA5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תאריך</w:t>
      </w:r>
      <w:r w:rsidR="00040883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הבקשה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:_________________  </w:t>
      </w:r>
      <w:r w:rsidR="00040883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חתימה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Default="00040883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מס' טלפון</w:t>
      </w:r>
      <w:r w:rsidR="00EF14FD"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:____________________________ </w:t>
      </w: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הטופס ואישור התשלום יישלחו לכתובת האימייל בתחתית הטופס.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bookmarkEnd w:id="0"/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tabs>
          <w:tab w:val="left" w:pos="1397"/>
        </w:tabs>
        <w:rPr>
          <w:lang w:val="en-US"/>
        </w:rPr>
      </w:pPr>
      <w:r>
        <w:rPr>
          <w:lang w:val="en-US"/>
        </w:rPr>
        <w:tab/>
      </w:r>
    </w:p>
    <w:p w:rsidR="00796DA6" w:rsidRPr="00E849B8" w:rsidRDefault="00796DA6" w:rsidP="00E849B8">
      <w:pPr>
        <w:rPr>
          <w:lang w:val="en-US"/>
        </w:rPr>
      </w:pPr>
    </w:p>
    <w:sectPr w:rsidR="00796DA6" w:rsidRPr="00E84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980" w:left="1440" w:header="45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C" w:rsidRDefault="005C659C">
      <w:pPr>
        <w:spacing w:line="240" w:lineRule="auto"/>
      </w:pPr>
      <w:r>
        <w:separator/>
      </w:r>
    </w:p>
  </w:endnote>
  <w:endnote w:type="continuationSeparator" w:id="0">
    <w:p w:rsidR="005C659C" w:rsidRDefault="005C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A" w:rsidRDefault="0017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6" w:rsidRDefault="006820F8" w:rsidP="00176FCA">
    <w:pPr>
      <w:ind w:firstLine="720"/>
    </w:pP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   Tel: +972-8-6472</w:t>
    </w:r>
    <w:r w:rsidR="00176FCA">
      <w:rPr>
        <w:rFonts w:asciiTheme="minorHAnsi" w:hAnsiTheme="minorHAnsi" w:cstheme="minorHAnsi"/>
        <w:b/>
        <w:bCs/>
        <w:color w:val="157FB5"/>
        <w:sz w:val="18"/>
        <w:szCs w:val="18"/>
      </w:rPr>
      <w:t>190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Fax: +972-8-6472868 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E-mail: </w:t>
    </w:r>
    <w:hyperlink r:id="rId1" w:history="1">
      <w:r w:rsidRPr="00C32ED6">
        <w:rPr>
          <w:rFonts w:asciiTheme="minorHAnsi" w:hAnsiTheme="minorHAnsi" w:cstheme="minorHAnsi"/>
          <w:b/>
          <w:bCs/>
          <w:color w:val="157FB5"/>
          <w:sz w:val="18"/>
          <w:szCs w:val="18"/>
        </w:rPr>
        <w:t>SoM</w:t>
      </w:r>
      <w:r w:rsidR="00176FCA">
        <w:rPr>
          <w:rFonts w:asciiTheme="minorHAnsi" w:hAnsiTheme="minorHAnsi" w:cstheme="minorHAnsi"/>
          <w:b/>
          <w:bCs/>
          <w:color w:val="157FB5"/>
          <w:sz w:val="18"/>
          <w:szCs w:val="18"/>
        </w:rPr>
        <w:t>off</w:t>
      </w:r>
      <w:r w:rsidRPr="00C32ED6">
        <w:rPr>
          <w:rFonts w:asciiTheme="minorHAnsi" w:hAnsiTheme="minorHAnsi" w:cstheme="minorHAnsi"/>
          <w:b/>
          <w:bCs/>
          <w:color w:val="157FB5"/>
          <w:sz w:val="18"/>
          <w:szCs w:val="18"/>
        </w:rPr>
        <w:t>@som.bgu.ac.il</w:t>
      </w:r>
    </w:hyperlink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151866">
      <w:rPr>
        <w:rFonts w:asciiTheme="minorHAnsi" w:hAnsiTheme="minorHAnsi" w:cstheme="minorHAnsi"/>
        <w:b/>
        <w:bCs/>
        <w:color w:val="0070C0"/>
        <w:sz w:val="18"/>
        <w:szCs w:val="18"/>
      </w:rPr>
      <w:t xml:space="preserve">    </w:t>
    </w:r>
    <w:r w:rsidRPr="006820F8">
      <w:rPr>
        <w:noProof/>
        <w:lang w:val="en-US"/>
      </w:rPr>
      <w:t xml:space="preserve"> </w:t>
    </w:r>
    <w:r w:rsidR="005C659C">
      <w:rPr>
        <w:noProof/>
        <w:lang w:val="en-US"/>
      </w:rPr>
      <w:drawing>
        <wp:inline distT="114300" distB="114300" distL="114300" distR="114300" wp14:anchorId="5AE68BE6" wp14:editId="5991ED64">
          <wp:extent cx="5943600" cy="304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A" w:rsidRDefault="0017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C" w:rsidRDefault="005C659C">
      <w:pPr>
        <w:spacing w:line="240" w:lineRule="auto"/>
      </w:pPr>
      <w:r>
        <w:separator/>
      </w:r>
    </w:p>
  </w:footnote>
  <w:footnote w:type="continuationSeparator" w:id="0">
    <w:p w:rsidR="005C659C" w:rsidRDefault="005C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A" w:rsidRDefault="00176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6" w:rsidRDefault="005C659C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5943600" cy="660400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A" w:rsidRDefault="00176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5EE"/>
    <w:multiLevelType w:val="singleLevel"/>
    <w:tmpl w:val="E1E808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40883"/>
    <w:rsid w:val="00176FCA"/>
    <w:rsid w:val="002B17D3"/>
    <w:rsid w:val="005C659C"/>
    <w:rsid w:val="006820F8"/>
    <w:rsid w:val="00796DA6"/>
    <w:rsid w:val="00882EFA"/>
    <w:rsid w:val="008870B1"/>
    <w:rsid w:val="00C32ED6"/>
    <w:rsid w:val="00C77CA5"/>
    <w:rsid w:val="00E679BF"/>
    <w:rsid w:val="00E849B8"/>
    <w:rsid w:val="00E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B8"/>
  </w:style>
  <w:style w:type="paragraph" w:styleId="Footer">
    <w:name w:val="footer"/>
    <w:basedOn w:val="Normal"/>
    <w:link w:val="Foot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8"/>
  </w:style>
  <w:style w:type="paragraph" w:styleId="BalloonText">
    <w:name w:val="Balloon Text"/>
    <w:basedOn w:val="Normal"/>
    <w:link w:val="BalloonTextChar"/>
    <w:uiPriority w:val="99"/>
    <w:semiHidden/>
    <w:unhideWhenUsed/>
    <w:rsid w:val="00E67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B8"/>
  </w:style>
  <w:style w:type="paragraph" w:styleId="Footer">
    <w:name w:val="footer"/>
    <w:basedOn w:val="Normal"/>
    <w:link w:val="Foot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8"/>
  </w:style>
  <w:style w:type="paragraph" w:styleId="BalloonText">
    <w:name w:val="Balloon Text"/>
    <w:basedOn w:val="Normal"/>
    <w:link w:val="BalloonTextChar"/>
    <w:uiPriority w:val="99"/>
    <w:semiHidden/>
    <w:unhideWhenUsed/>
    <w:rsid w:val="00E67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oMDir@som.bg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Wolf</dc:creator>
  <cp:lastModifiedBy>Tamar Barkay-Ram</cp:lastModifiedBy>
  <cp:revision>2</cp:revision>
  <dcterms:created xsi:type="dcterms:W3CDTF">2020-06-10T10:05:00Z</dcterms:created>
  <dcterms:modified xsi:type="dcterms:W3CDTF">2020-06-10T10:05:00Z</dcterms:modified>
</cp:coreProperties>
</file>