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b/>
          <w:bCs/>
          <w:color w:val="333333"/>
          <w:sz w:val="24"/>
          <w:szCs w:val="24"/>
        </w:rPr>
        <w:t xml:space="preserve">The Jacob </w:t>
      </w:r>
      <w:proofErr w:type="spellStart"/>
      <w:r w:rsidRPr="00491F48">
        <w:rPr>
          <w:rFonts w:ascii="Calibri" w:eastAsia="Times New Roman" w:hAnsi="Calibri" w:cs="Times New Roman"/>
          <w:b/>
          <w:bCs/>
          <w:color w:val="333333"/>
          <w:sz w:val="24"/>
          <w:szCs w:val="24"/>
        </w:rPr>
        <w:t>Blaustein</w:t>
      </w:r>
      <w:proofErr w:type="spellEnd"/>
      <w:r w:rsidRPr="00491F48">
        <w:rPr>
          <w:rFonts w:ascii="Calibri" w:eastAsia="Times New Roman" w:hAnsi="Calibri" w:cs="Times New Roman"/>
          <w:b/>
          <w:bCs/>
          <w:color w:val="333333"/>
          <w:sz w:val="24"/>
          <w:szCs w:val="24"/>
        </w:rPr>
        <w:t xml:space="preserve"> Center for Scientific Cooperation Fellowship</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b/>
          <w:bCs/>
          <w:color w:val="333333"/>
          <w:sz w:val="24"/>
          <w:szCs w:val="24"/>
        </w:rPr>
        <w:t>Objective of the BCSC Fellowship</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color w:val="333333"/>
          <w:sz w:val="24"/>
          <w:szCs w:val="24"/>
        </w:rPr>
        <w:t>The aim of the fellowship is to advance the fellow and to train him/her as a researcher either in or out of academia. </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b/>
          <w:bCs/>
          <w:color w:val="333333"/>
          <w:sz w:val="24"/>
          <w:szCs w:val="24"/>
        </w:rPr>
        <w:t>Candidates</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color w:val="333333"/>
          <w:sz w:val="24"/>
          <w:szCs w:val="24"/>
        </w:rPr>
        <w:t xml:space="preserve">Candidates for postdoctoral fellow status shall be any researcher who has been eligible for a </w:t>
      </w:r>
      <w:proofErr w:type="spellStart"/>
      <w:r w:rsidRPr="00491F48">
        <w:rPr>
          <w:rFonts w:ascii="Calibri" w:eastAsia="Times New Roman" w:hAnsi="Calibri" w:cs="Times New Roman"/>
          <w:color w:val="333333"/>
          <w:sz w:val="24"/>
          <w:szCs w:val="24"/>
        </w:rPr>
        <w:t>Ph.D</w:t>
      </w:r>
      <w:proofErr w:type="spellEnd"/>
      <w:r w:rsidRPr="00491F48">
        <w:rPr>
          <w:rFonts w:ascii="Calibri" w:eastAsia="Times New Roman" w:hAnsi="Calibri" w:cs="Times New Roman"/>
          <w:color w:val="333333"/>
          <w:sz w:val="24"/>
          <w:szCs w:val="24"/>
        </w:rPr>
        <w:t xml:space="preserve"> for a period not exceeding </w:t>
      </w:r>
      <w:r w:rsidRPr="00491F48">
        <w:rPr>
          <w:rFonts w:ascii="Calibri" w:eastAsia="Times New Roman" w:hAnsi="Calibri" w:cs="Times New Roman"/>
          <w:color w:val="333333"/>
          <w:sz w:val="24"/>
          <w:szCs w:val="24"/>
          <w:u w:val="single"/>
        </w:rPr>
        <w:t>five</w:t>
      </w:r>
      <w:r w:rsidRPr="00491F48">
        <w:rPr>
          <w:rFonts w:ascii="Calibri" w:eastAsia="Times New Roman" w:hAnsi="Calibri" w:cs="Times New Roman"/>
          <w:color w:val="333333"/>
          <w:sz w:val="24"/>
          <w:szCs w:val="24"/>
        </w:rPr>
        <w:t> years.</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b/>
          <w:bCs/>
          <w:color w:val="333333"/>
          <w:sz w:val="24"/>
          <w:szCs w:val="24"/>
        </w:rPr>
        <w:t xml:space="preserve">The Jacob </w:t>
      </w:r>
      <w:proofErr w:type="spellStart"/>
      <w:r w:rsidRPr="00491F48">
        <w:rPr>
          <w:rFonts w:ascii="Calibri" w:eastAsia="Times New Roman" w:hAnsi="Calibri" w:cs="Times New Roman"/>
          <w:b/>
          <w:bCs/>
          <w:color w:val="333333"/>
          <w:sz w:val="24"/>
          <w:szCs w:val="24"/>
        </w:rPr>
        <w:t>Blaustein</w:t>
      </w:r>
      <w:proofErr w:type="spellEnd"/>
      <w:r w:rsidRPr="00491F48">
        <w:rPr>
          <w:rFonts w:ascii="Calibri" w:eastAsia="Times New Roman" w:hAnsi="Calibri" w:cs="Times New Roman"/>
          <w:b/>
          <w:bCs/>
          <w:color w:val="333333"/>
          <w:sz w:val="24"/>
          <w:szCs w:val="24"/>
        </w:rPr>
        <w:t xml:space="preserve"> Center for Scientific Cooperation (BCSC) Committee</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color w:val="333333"/>
          <w:sz w:val="24"/>
          <w:szCs w:val="24"/>
        </w:rPr>
        <w:t>The BCSC Committee for Postdoctoral Fellows shall select suitab</w:t>
      </w:r>
      <w:r w:rsidR="009B48B3">
        <w:rPr>
          <w:rFonts w:ascii="Calibri" w:eastAsia="Times New Roman" w:hAnsi="Calibri" w:cs="Times New Roman"/>
          <w:color w:val="333333"/>
          <w:sz w:val="24"/>
          <w:szCs w:val="24"/>
        </w:rPr>
        <w:t>le</w:t>
      </w:r>
      <w:r w:rsidRPr="00491F48">
        <w:rPr>
          <w:rFonts w:ascii="Calibri" w:eastAsia="Times New Roman" w:hAnsi="Calibri" w:cs="Times New Roman"/>
          <w:color w:val="333333"/>
          <w:sz w:val="24"/>
          <w:szCs w:val="24"/>
        </w:rPr>
        <w:t xml:space="preserve"> candidates who will be awarded the status of postdoctoral fellow in the Jacob </w:t>
      </w:r>
      <w:proofErr w:type="spellStart"/>
      <w:r w:rsidRPr="00491F48">
        <w:rPr>
          <w:rFonts w:ascii="Calibri" w:eastAsia="Times New Roman" w:hAnsi="Calibri" w:cs="Times New Roman"/>
          <w:color w:val="333333"/>
          <w:sz w:val="24"/>
          <w:szCs w:val="24"/>
        </w:rPr>
        <w:t>Blaustein</w:t>
      </w:r>
      <w:proofErr w:type="spellEnd"/>
      <w:r w:rsidRPr="00491F48">
        <w:rPr>
          <w:rFonts w:ascii="Calibri" w:eastAsia="Times New Roman" w:hAnsi="Calibri" w:cs="Times New Roman"/>
          <w:color w:val="333333"/>
          <w:sz w:val="24"/>
          <w:szCs w:val="24"/>
        </w:rPr>
        <w:t xml:space="preserve"> Institutes for Desert Research.</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b/>
          <w:bCs/>
          <w:color w:val="333333"/>
          <w:sz w:val="24"/>
          <w:szCs w:val="24"/>
        </w:rPr>
        <w:t>Amount and Duration of Scholarships</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Default="00491F48" w:rsidP="00491F48">
      <w:pPr>
        <w:shd w:val="clear" w:color="auto" w:fill="FFFFFF"/>
        <w:spacing w:after="0" w:line="240" w:lineRule="auto"/>
        <w:rPr>
          <w:rFonts w:ascii="Calibri" w:eastAsia="Times New Roman" w:hAnsi="Calibri" w:cs="Times New Roman"/>
          <w:color w:val="333333"/>
          <w:sz w:val="24"/>
          <w:szCs w:val="24"/>
        </w:rPr>
      </w:pPr>
      <w:r w:rsidRPr="00491F48">
        <w:rPr>
          <w:rFonts w:ascii="Calibri" w:eastAsia="Times New Roman" w:hAnsi="Calibri" w:cs="Times New Roman"/>
          <w:color w:val="333333"/>
          <w:sz w:val="24"/>
          <w:szCs w:val="24"/>
        </w:rPr>
        <w:t xml:space="preserve">The amounts of the </w:t>
      </w:r>
      <w:r w:rsidR="00117B07">
        <w:rPr>
          <w:rFonts w:ascii="Calibri" w:eastAsia="Times New Roman" w:hAnsi="Calibri" w:cs="Times New Roman"/>
          <w:color w:val="333333"/>
          <w:sz w:val="24"/>
          <w:szCs w:val="24"/>
        </w:rPr>
        <w:t>fellowships</w:t>
      </w:r>
      <w:r w:rsidRPr="00491F48">
        <w:rPr>
          <w:rFonts w:ascii="Calibri" w:eastAsia="Times New Roman" w:hAnsi="Calibri" w:cs="Times New Roman"/>
          <w:color w:val="333333"/>
          <w:sz w:val="24"/>
          <w:szCs w:val="24"/>
        </w:rPr>
        <w:t xml:space="preserve"> awarded by and through the BCSC and the arrangements for their payment shall be determined by the BCSC Administration and shall be reviewed periodically. The current amount of the monthly fellowship is the following:  NIS 5142</w:t>
      </w:r>
      <w:r w:rsidR="00C7732D">
        <w:rPr>
          <w:rFonts w:ascii="Calibri" w:eastAsia="Times New Roman" w:hAnsi="Calibri" w:cs="Times New Roman"/>
          <w:color w:val="333333"/>
          <w:sz w:val="24"/>
          <w:szCs w:val="24"/>
        </w:rPr>
        <w:t xml:space="preserve"> </w:t>
      </w:r>
      <w:r w:rsidRPr="00491F48">
        <w:rPr>
          <w:rFonts w:ascii="Calibri" w:eastAsia="Times New Roman" w:hAnsi="Calibri" w:cs="Times New Roman"/>
          <w:color w:val="333333"/>
          <w:sz w:val="24"/>
          <w:szCs w:val="24"/>
        </w:rPr>
        <w:t>(paid by the BCSC) and NIS 2571 (paid by the host). The scholarship is granted for one academic year. The Committee will decide whether to recommend granting the scholarship for an additional academic year, based on the fellow’s activity and achievements during the first year.</w:t>
      </w:r>
    </w:p>
    <w:p w:rsidR="00117B07" w:rsidRDefault="00117B07" w:rsidP="00491F48">
      <w:pPr>
        <w:shd w:val="clear" w:color="auto" w:fill="FFFFFF"/>
        <w:spacing w:after="0" w:line="240" w:lineRule="auto"/>
        <w:rPr>
          <w:rFonts w:ascii="Calibri" w:eastAsia="Times New Roman" w:hAnsi="Calibri" w:cs="Times New Roman"/>
          <w:color w:val="333333"/>
          <w:sz w:val="24"/>
          <w:szCs w:val="24"/>
        </w:rPr>
      </w:pPr>
    </w:p>
    <w:p w:rsidR="00117B07" w:rsidRDefault="00117B07" w:rsidP="00491F48">
      <w:pPr>
        <w:shd w:val="clear" w:color="auto" w:fill="FFFFFF"/>
        <w:spacing w:after="0" w:line="240" w:lineRule="auto"/>
        <w:rPr>
          <w:rFonts w:eastAsia="Times New Roman" w:cs="Times New Roman"/>
          <w:b/>
          <w:bCs/>
          <w:color w:val="333333"/>
          <w:sz w:val="24"/>
          <w:szCs w:val="24"/>
        </w:rPr>
      </w:pPr>
      <w:r>
        <w:rPr>
          <w:rFonts w:eastAsia="Times New Roman" w:cs="Times New Roman"/>
          <w:b/>
          <w:bCs/>
          <w:color w:val="333333"/>
          <w:sz w:val="24"/>
          <w:szCs w:val="24"/>
        </w:rPr>
        <w:t>Residency</w:t>
      </w:r>
    </w:p>
    <w:p w:rsidR="00117B07" w:rsidRDefault="00117B07" w:rsidP="00491F48">
      <w:pPr>
        <w:shd w:val="clear" w:color="auto" w:fill="FFFFFF"/>
        <w:spacing w:after="0" w:line="240" w:lineRule="auto"/>
        <w:rPr>
          <w:rFonts w:eastAsia="Times New Roman" w:cs="Times New Roman"/>
          <w:b/>
          <w:bCs/>
          <w:color w:val="333333"/>
          <w:sz w:val="24"/>
          <w:szCs w:val="24"/>
        </w:rPr>
      </w:pPr>
    </w:p>
    <w:p w:rsidR="00117B07" w:rsidRPr="006B3B68" w:rsidRDefault="00117B07" w:rsidP="00491F48">
      <w:pPr>
        <w:shd w:val="clear" w:color="auto" w:fill="FFFFFF"/>
        <w:spacing w:after="0" w:line="240" w:lineRule="auto"/>
        <w:rPr>
          <w:rFonts w:eastAsia="Times New Roman" w:cs="Times New Roman"/>
          <w:color w:val="333333"/>
          <w:sz w:val="24"/>
          <w:szCs w:val="24"/>
        </w:rPr>
      </w:pPr>
      <w:r>
        <w:rPr>
          <w:rFonts w:eastAsia="Times New Roman" w:cs="Times New Roman"/>
          <w:color w:val="333333"/>
          <w:sz w:val="24"/>
          <w:szCs w:val="24"/>
        </w:rPr>
        <w:t xml:space="preserve">The fellow must be in residence at the </w:t>
      </w:r>
      <w:proofErr w:type="spellStart"/>
      <w:r>
        <w:rPr>
          <w:rFonts w:eastAsia="Times New Roman" w:cs="Times New Roman"/>
          <w:color w:val="333333"/>
          <w:sz w:val="24"/>
          <w:szCs w:val="24"/>
        </w:rPr>
        <w:t>Sede</w:t>
      </w:r>
      <w:proofErr w:type="spellEnd"/>
      <w:r>
        <w:rPr>
          <w:rFonts w:eastAsia="Times New Roman" w:cs="Times New Roman"/>
          <w:color w:val="333333"/>
          <w:sz w:val="24"/>
          <w:szCs w:val="24"/>
        </w:rPr>
        <w:t xml:space="preserve"> </w:t>
      </w:r>
      <w:proofErr w:type="spellStart"/>
      <w:r>
        <w:rPr>
          <w:rFonts w:eastAsia="Times New Roman" w:cs="Times New Roman"/>
          <w:color w:val="333333"/>
          <w:sz w:val="24"/>
          <w:szCs w:val="24"/>
        </w:rPr>
        <w:t>Boqer</w:t>
      </w:r>
      <w:proofErr w:type="spellEnd"/>
      <w:r>
        <w:rPr>
          <w:rFonts w:eastAsia="Times New Roman" w:cs="Times New Roman"/>
          <w:color w:val="333333"/>
          <w:sz w:val="24"/>
          <w:szCs w:val="24"/>
        </w:rPr>
        <w:t xml:space="preserve"> Campus of the BIDR for the entire duration of the fellowship</w:t>
      </w:r>
      <w:r w:rsidR="00624730">
        <w:rPr>
          <w:rFonts w:eastAsia="Times New Roman" w:cs="Times New Roman"/>
          <w:color w:val="333333"/>
          <w:sz w:val="24"/>
          <w:szCs w:val="24"/>
        </w:rPr>
        <w:t xml:space="preserve">, with the exception of short trips abroad for conferences and other matters. Extended absences will result in a forfeiture of the fellowship. </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b/>
          <w:bCs/>
          <w:color w:val="333333"/>
          <w:sz w:val="24"/>
          <w:szCs w:val="24"/>
        </w:rPr>
        <w:t>Employment</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color w:val="333333"/>
          <w:sz w:val="24"/>
          <w:szCs w:val="24"/>
        </w:rPr>
        <w:t>A fellow shall not engage in any other employment during the period of the fellowship (either at the university or elsewhere), and shall dedicate all his/her time and efforts to research supported by the fellowship for the entire period of the fellowship.</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color w:val="333333"/>
          <w:sz w:val="24"/>
          <w:szCs w:val="24"/>
        </w:rPr>
        <w:t>Specific exception to this general provision is provided below.</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color w:val="333333"/>
          <w:sz w:val="24"/>
          <w:szCs w:val="24"/>
        </w:rPr>
        <w:lastRenderedPageBreak/>
        <w:t xml:space="preserve">The fellow may be permitted engage in teaching, for up to four hours per </w:t>
      </w:r>
      <w:r w:rsidR="008A3D82">
        <w:rPr>
          <w:rFonts w:ascii="Calibri" w:eastAsia="Times New Roman" w:hAnsi="Calibri" w:cs="Times New Roman"/>
          <w:color w:val="333333"/>
          <w:sz w:val="24"/>
          <w:szCs w:val="24"/>
        </w:rPr>
        <w:t>week during the academic year, </w:t>
      </w:r>
      <w:r w:rsidRPr="00491F48">
        <w:rPr>
          <w:rFonts w:ascii="Calibri" w:eastAsia="Times New Roman" w:hAnsi="Calibri" w:cs="Times New Roman"/>
          <w:color w:val="333333"/>
          <w:sz w:val="24"/>
          <w:szCs w:val="24"/>
        </w:rPr>
        <w:t>in cases when this work is required by the unit, </w:t>
      </w:r>
      <w:r w:rsidRPr="00491F48">
        <w:rPr>
          <w:rFonts w:ascii="Calibri" w:eastAsia="Times New Roman" w:hAnsi="Calibri" w:cs="Times New Roman"/>
          <w:color w:val="333333"/>
          <w:sz w:val="24"/>
          <w:szCs w:val="24"/>
          <w:u w:val="single"/>
        </w:rPr>
        <w:t>and approved by the BCSC</w:t>
      </w:r>
      <w:r w:rsidRPr="00491F48">
        <w:rPr>
          <w:rFonts w:ascii="Calibri" w:eastAsia="Times New Roman" w:hAnsi="Calibri" w:cs="Times New Roman"/>
          <w:color w:val="333333"/>
          <w:sz w:val="24"/>
          <w:szCs w:val="24"/>
        </w:rPr>
        <w:t>.</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Verdana" w:eastAsia="Times New Roman" w:hAnsi="Verdana" w:cs="Times New Roman"/>
          <w:color w:val="333333"/>
          <w:sz w:val="24"/>
          <w:szCs w:val="24"/>
        </w:rPr>
        <w:t> </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b/>
          <w:bCs/>
          <w:color w:val="333333"/>
          <w:sz w:val="24"/>
          <w:szCs w:val="24"/>
        </w:rPr>
        <w:t>Additional Employment</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AC6F1E" w:rsidP="00491F48">
      <w:pPr>
        <w:shd w:val="clear" w:color="auto" w:fill="FFFFFF"/>
        <w:spacing w:after="0" w:line="240" w:lineRule="auto"/>
        <w:rPr>
          <w:rFonts w:ascii="Verdana" w:eastAsia="Times New Roman" w:hAnsi="Verdana" w:cs="Times New Roman"/>
          <w:color w:val="333333"/>
          <w:sz w:val="24"/>
          <w:szCs w:val="24"/>
        </w:rPr>
      </w:pPr>
      <w:r>
        <w:rPr>
          <w:rFonts w:ascii="Calibri" w:eastAsia="Times New Roman" w:hAnsi="Calibri" w:cs="Times New Roman"/>
          <w:color w:val="333333"/>
          <w:sz w:val="24"/>
          <w:szCs w:val="24"/>
        </w:rPr>
        <w:t>a. Post</w:t>
      </w:r>
      <w:r w:rsidR="00491F48" w:rsidRPr="00491F48">
        <w:rPr>
          <w:rFonts w:ascii="Calibri" w:eastAsia="Times New Roman" w:hAnsi="Calibri" w:cs="Times New Roman"/>
          <w:color w:val="333333"/>
          <w:sz w:val="24"/>
          <w:szCs w:val="24"/>
        </w:rPr>
        <w:t>doctoral fellows with a full scholarship are required to devote their time to their research and, in general, they should not work elsewhere, either as volunteers or for wages.</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AC6F1E" w:rsidP="00491F48">
      <w:pPr>
        <w:shd w:val="clear" w:color="auto" w:fill="FFFFFF"/>
        <w:spacing w:after="0" w:line="240" w:lineRule="auto"/>
        <w:rPr>
          <w:rFonts w:ascii="Verdana" w:eastAsia="Times New Roman" w:hAnsi="Verdana" w:cs="Times New Roman"/>
          <w:color w:val="333333"/>
          <w:sz w:val="24"/>
          <w:szCs w:val="24"/>
        </w:rPr>
      </w:pPr>
      <w:r>
        <w:rPr>
          <w:rFonts w:ascii="Calibri" w:eastAsia="Times New Roman" w:hAnsi="Calibri" w:cs="Times New Roman"/>
          <w:color w:val="333333"/>
          <w:sz w:val="24"/>
          <w:szCs w:val="24"/>
        </w:rPr>
        <w:t>b. A post</w:t>
      </w:r>
      <w:r w:rsidR="00491F48" w:rsidRPr="00491F48">
        <w:rPr>
          <w:rFonts w:ascii="Calibri" w:eastAsia="Times New Roman" w:hAnsi="Calibri" w:cs="Times New Roman"/>
          <w:color w:val="333333"/>
          <w:sz w:val="24"/>
          <w:szCs w:val="24"/>
        </w:rPr>
        <w:t>doctoral fellow’s advisor may approve certain additional work if it is not time consuming and only minimally interferes with their research; such extracurricular activity should not be</w:t>
      </w:r>
      <w:r>
        <w:rPr>
          <w:rFonts w:ascii="Calibri" w:eastAsia="Times New Roman" w:hAnsi="Calibri" w:cs="Times New Roman"/>
          <w:color w:val="333333"/>
          <w:sz w:val="24"/>
          <w:szCs w:val="24"/>
        </w:rPr>
        <w:t xml:space="preserve"> related in any way to the post</w:t>
      </w:r>
      <w:r w:rsidR="00491F48" w:rsidRPr="00491F48">
        <w:rPr>
          <w:rFonts w:ascii="Calibri" w:eastAsia="Times New Roman" w:hAnsi="Calibri" w:cs="Times New Roman"/>
          <w:color w:val="333333"/>
          <w:sz w:val="24"/>
          <w:szCs w:val="24"/>
        </w:rPr>
        <w:t>doctoral studies. Approval of additional work is contingent upon </w:t>
      </w:r>
      <w:r w:rsidR="00491F48" w:rsidRPr="00491F48">
        <w:rPr>
          <w:rFonts w:ascii="Calibri" w:eastAsia="Times New Roman" w:hAnsi="Calibri" w:cs="Times New Roman"/>
          <w:color w:val="333333"/>
          <w:sz w:val="24"/>
          <w:szCs w:val="24"/>
          <w:u w:val="single"/>
        </w:rPr>
        <w:t xml:space="preserve">approval by the BCSC </w:t>
      </w:r>
      <w:r w:rsidR="00264462">
        <w:rPr>
          <w:rFonts w:ascii="Calibri" w:eastAsia="Times New Roman" w:hAnsi="Calibri" w:cs="Times New Roman"/>
          <w:color w:val="333333"/>
          <w:sz w:val="24"/>
          <w:szCs w:val="24"/>
          <w:u w:val="single"/>
        </w:rPr>
        <w:t>D</w:t>
      </w:r>
      <w:r w:rsidR="00491F48" w:rsidRPr="00491F48">
        <w:rPr>
          <w:rFonts w:ascii="Calibri" w:eastAsia="Times New Roman" w:hAnsi="Calibri" w:cs="Times New Roman"/>
          <w:color w:val="333333"/>
          <w:sz w:val="24"/>
          <w:szCs w:val="24"/>
          <w:u w:val="single"/>
        </w:rPr>
        <w:t>irector</w:t>
      </w:r>
      <w:r w:rsidR="00491F48" w:rsidRPr="00491F48">
        <w:rPr>
          <w:rFonts w:ascii="Calibri" w:eastAsia="Times New Roman" w:hAnsi="Calibri" w:cs="Times New Roman"/>
          <w:color w:val="333333"/>
          <w:sz w:val="24"/>
          <w:szCs w:val="24"/>
        </w:rPr>
        <w:t>.</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color w:val="333333"/>
          <w:sz w:val="24"/>
          <w:szCs w:val="24"/>
        </w:rPr>
        <w:t xml:space="preserve">c. As such, </w:t>
      </w:r>
      <w:r w:rsidR="00AC6F1E">
        <w:rPr>
          <w:rFonts w:ascii="Calibri" w:eastAsia="Times New Roman" w:hAnsi="Calibri" w:cs="Times New Roman"/>
          <w:color w:val="333333"/>
          <w:sz w:val="24"/>
          <w:szCs w:val="24"/>
        </w:rPr>
        <w:t>additional work for post</w:t>
      </w:r>
      <w:r w:rsidRPr="00491F48">
        <w:rPr>
          <w:rFonts w:ascii="Calibri" w:eastAsia="Times New Roman" w:hAnsi="Calibri" w:cs="Times New Roman"/>
          <w:color w:val="333333"/>
          <w:sz w:val="24"/>
          <w:szCs w:val="24"/>
        </w:rPr>
        <w:t>doctoral fellows is restricted to either no more than four academic hours per week of teaching at BGU or eight hours of another type of work per week. Nonetheless, it is strongly recommended that the additional work be less than half of the above amounts.</w:t>
      </w:r>
    </w:p>
    <w:p w:rsidR="00491F48" w:rsidRDefault="00491F48" w:rsidP="00491F48">
      <w:pPr>
        <w:spacing w:after="0" w:line="240" w:lineRule="auto"/>
        <w:rPr>
          <w:rFonts w:ascii="Times New Roman" w:eastAsia="Times New Roman" w:hAnsi="Times New Roman" w:cs="Times New Roman"/>
          <w:sz w:val="24"/>
          <w:szCs w:val="24"/>
        </w:rPr>
      </w:pPr>
    </w:p>
    <w:p w:rsidR="00F842F9" w:rsidRPr="00491F48" w:rsidRDefault="00F842F9" w:rsidP="00F842F9">
      <w:pPr>
        <w:shd w:val="clear" w:color="auto" w:fill="FFFFFF"/>
        <w:spacing w:after="0" w:line="240" w:lineRule="auto"/>
        <w:rPr>
          <w:rFonts w:ascii="Verdana" w:eastAsia="Times New Roman" w:hAnsi="Verdana" w:cs="Times New Roman"/>
          <w:color w:val="333333"/>
          <w:sz w:val="24"/>
          <w:szCs w:val="24"/>
        </w:rPr>
      </w:pPr>
      <w:r>
        <w:rPr>
          <w:rFonts w:ascii="Calibri" w:eastAsia="Times New Roman" w:hAnsi="Calibri" w:cs="Times New Roman"/>
          <w:b/>
          <w:bCs/>
          <w:color w:val="333333"/>
          <w:sz w:val="24"/>
          <w:szCs w:val="24"/>
        </w:rPr>
        <w:t xml:space="preserve">1. </w:t>
      </w:r>
      <w:r w:rsidRPr="00491F48">
        <w:rPr>
          <w:rFonts w:ascii="Calibri" w:eastAsia="Times New Roman" w:hAnsi="Calibri" w:cs="Times New Roman"/>
          <w:b/>
          <w:bCs/>
          <w:color w:val="333333"/>
          <w:sz w:val="24"/>
          <w:szCs w:val="24"/>
        </w:rPr>
        <w:t>Report</w:t>
      </w:r>
    </w:p>
    <w:p w:rsidR="00F842F9" w:rsidRPr="00491F48" w:rsidRDefault="00F842F9" w:rsidP="00F842F9">
      <w:pPr>
        <w:spacing w:after="0" w:line="240" w:lineRule="auto"/>
        <w:rPr>
          <w:rFonts w:ascii="Times New Roman" w:eastAsia="Times New Roman" w:hAnsi="Times New Roman" w:cs="Times New Roman"/>
          <w:sz w:val="24"/>
          <w:szCs w:val="24"/>
        </w:rPr>
      </w:pPr>
    </w:p>
    <w:p w:rsidR="00F842F9" w:rsidRDefault="00F842F9" w:rsidP="00F842F9">
      <w:pPr>
        <w:shd w:val="clear" w:color="auto" w:fill="FFFFFF"/>
        <w:spacing w:after="0" w:line="240" w:lineRule="auto"/>
        <w:rPr>
          <w:rFonts w:ascii="Calibri" w:eastAsia="Times New Roman" w:hAnsi="Calibri" w:cs="Times New Roman"/>
          <w:color w:val="333333"/>
          <w:sz w:val="24"/>
          <w:szCs w:val="24"/>
        </w:rPr>
      </w:pPr>
      <w:r w:rsidRPr="00491F48">
        <w:rPr>
          <w:rFonts w:ascii="Calibri" w:eastAsia="Times New Roman" w:hAnsi="Calibri" w:cs="Times New Roman"/>
          <w:color w:val="333333"/>
          <w:sz w:val="24"/>
          <w:szCs w:val="24"/>
        </w:rPr>
        <w:t xml:space="preserve">At the end of each academic year, the </w:t>
      </w:r>
      <w:r>
        <w:rPr>
          <w:rFonts w:ascii="Calibri" w:eastAsia="Times New Roman" w:hAnsi="Calibri" w:cs="Times New Roman"/>
          <w:color w:val="333333"/>
          <w:sz w:val="24"/>
          <w:szCs w:val="24"/>
        </w:rPr>
        <w:t>supervisor</w:t>
      </w:r>
      <w:r w:rsidRPr="00491F48">
        <w:rPr>
          <w:rFonts w:ascii="Calibri" w:eastAsia="Times New Roman" w:hAnsi="Calibri" w:cs="Times New Roman"/>
          <w:color w:val="333333"/>
          <w:sz w:val="24"/>
          <w:szCs w:val="24"/>
        </w:rPr>
        <w:t xml:space="preserve"> and the fellow shall </w:t>
      </w:r>
      <w:r>
        <w:rPr>
          <w:rFonts w:ascii="Calibri" w:eastAsia="Times New Roman" w:hAnsi="Calibri" w:cs="Times New Roman"/>
          <w:color w:val="333333"/>
          <w:sz w:val="24"/>
          <w:szCs w:val="24"/>
        </w:rPr>
        <w:t>submit to the BCSC</w:t>
      </w:r>
      <w:r w:rsidRPr="00491F48">
        <w:rPr>
          <w:rFonts w:ascii="Calibri" w:eastAsia="Times New Roman" w:hAnsi="Calibri" w:cs="Times New Roman"/>
          <w:color w:val="333333"/>
          <w:sz w:val="24"/>
          <w:szCs w:val="24"/>
        </w:rPr>
        <w:t xml:space="preserve"> a short report of the fellow’s academic activity over the course of the year. The report shall include copies of scientific papers</w:t>
      </w:r>
      <w:r>
        <w:rPr>
          <w:rFonts w:ascii="Calibri" w:eastAsia="Times New Roman" w:hAnsi="Calibri" w:cs="Times New Roman"/>
          <w:color w:val="333333"/>
          <w:sz w:val="24"/>
          <w:szCs w:val="24"/>
        </w:rPr>
        <w:t xml:space="preserve"> resulting from the research</w:t>
      </w:r>
      <w:r w:rsidRPr="00491F48">
        <w:rPr>
          <w:rFonts w:ascii="Calibri" w:eastAsia="Times New Roman" w:hAnsi="Calibri" w:cs="Times New Roman"/>
          <w:color w:val="333333"/>
          <w:sz w:val="24"/>
          <w:szCs w:val="24"/>
        </w:rPr>
        <w:t>, regardless of whether they have been published or not.</w:t>
      </w:r>
      <w:r>
        <w:rPr>
          <w:rFonts w:ascii="Calibri" w:eastAsia="Times New Roman" w:hAnsi="Calibri" w:cs="Times New Roman"/>
          <w:color w:val="333333"/>
          <w:sz w:val="24"/>
          <w:szCs w:val="24"/>
        </w:rPr>
        <w:t xml:space="preserve"> </w:t>
      </w:r>
    </w:p>
    <w:p w:rsidR="00F842F9" w:rsidRDefault="00F842F9" w:rsidP="00F842F9">
      <w:pPr>
        <w:shd w:val="clear" w:color="auto" w:fill="FFFFFF"/>
        <w:spacing w:after="0" w:line="240" w:lineRule="auto"/>
        <w:rPr>
          <w:rFonts w:ascii="Calibri" w:eastAsia="Times New Roman" w:hAnsi="Calibri" w:cs="Times New Roman"/>
          <w:color w:val="333333"/>
          <w:sz w:val="24"/>
          <w:szCs w:val="24"/>
        </w:rPr>
      </w:pPr>
    </w:p>
    <w:p w:rsidR="00F842F9" w:rsidRDefault="00F842F9" w:rsidP="00F842F9">
      <w:pPr>
        <w:shd w:val="clear" w:color="auto" w:fill="FFFFFF"/>
        <w:spacing w:after="0" w:line="240" w:lineRule="auto"/>
        <w:rPr>
          <w:rFonts w:eastAsia="Times New Roman" w:cs="Times New Roman"/>
          <w:b/>
          <w:bCs/>
          <w:color w:val="333333"/>
          <w:sz w:val="24"/>
          <w:szCs w:val="24"/>
        </w:rPr>
      </w:pPr>
      <w:r>
        <w:rPr>
          <w:rFonts w:eastAsia="Times New Roman" w:cs="Times New Roman"/>
          <w:b/>
          <w:bCs/>
          <w:color w:val="333333"/>
          <w:sz w:val="24"/>
          <w:szCs w:val="24"/>
        </w:rPr>
        <w:t>2. BCSC Acknowledgements in Publications</w:t>
      </w:r>
    </w:p>
    <w:p w:rsidR="00F842F9" w:rsidRDefault="00F842F9" w:rsidP="00F842F9">
      <w:pPr>
        <w:shd w:val="clear" w:color="auto" w:fill="FFFFFF"/>
        <w:spacing w:after="0" w:line="240" w:lineRule="auto"/>
        <w:rPr>
          <w:rFonts w:eastAsia="Times New Roman" w:cs="Times New Roman"/>
          <w:b/>
          <w:bCs/>
          <w:color w:val="333333"/>
          <w:sz w:val="24"/>
          <w:szCs w:val="24"/>
        </w:rPr>
      </w:pPr>
    </w:p>
    <w:p w:rsidR="00F842F9" w:rsidRPr="00D667F0" w:rsidRDefault="00F842F9" w:rsidP="00F842F9">
      <w:pPr>
        <w:shd w:val="clear" w:color="auto" w:fill="FFFFFF"/>
        <w:spacing w:after="0" w:line="240" w:lineRule="auto"/>
        <w:rPr>
          <w:rFonts w:eastAsia="Times New Roman" w:cs="Times New Roman"/>
          <w:color w:val="333333"/>
          <w:sz w:val="24"/>
          <w:szCs w:val="24"/>
        </w:rPr>
      </w:pPr>
      <w:r>
        <w:rPr>
          <w:rFonts w:eastAsia="Times New Roman" w:cs="Times New Roman"/>
          <w:color w:val="333333"/>
          <w:sz w:val="24"/>
          <w:szCs w:val="24"/>
        </w:rPr>
        <w:t xml:space="preserve">The postdoctoral fellow and his/her supervisor affirm that all publications resulting from the fellowship-supported research will include the name of the Jacob </w:t>
      </w:r>
      <w:proofErr w:type="spellStart"/>
      <w:r>
        <w:rPr>
          <w:rFonts w:eastAsia="Times New Roman" w:cs="Times New Roman"/>
          <w:color w:val="333333"/>
          <w:sz w:val="24"/>
          <w:szCs w:val="24"/>
        </w:rPr>
        <w:t>Blaustein</w:t>
      </w:r>
      <w:proofErr w:type="spellEnd"/>
      <w:r>
        <w:rPr>
          <w:rFonts w:eastAsia="Times New Roman" w:cs="Times New Roman"/>
          <w:color w:val="333333"/>
          <w:sz w:val="24"/>
          <w:szCs w:val="24"/>
        </w:rPr>
        <w:t xml:space="preserve"> Center for Scientific Cooperation, even if the publication is submitted after the fellowship period has ended. The acknowledgement should be stated as “XXX is the recipient of a postdoctoral fellowship from the Jacob </w:t>
      </w:r>
      <w:proofErr w:type="spellStart"/>
      <w:r>
        <w:rPr>
          <w:rFonts w:eastAsia="Times New Roman" w:cs="Times New Roman"/>
          <w:color w:val="333333"/>
          <w:sz w:val="24"/>
          <w:szCs w:val="24"/>
        </w:rPr>
        <w:t>Blaustein</w:t>
      </w:r>
      <w:proofErr w:type="spellEnd"/>
      <w:r>
        <w:rPr>
          <w:rFonts w:eastAsia="Times New Roman" w:cs="Times New Roman"/>
          <w:color w:val="333333"/>
          <w:sz w:val="24"/>
          <w:szCs w:val="24"/>
        </w:rPr>
        <w:t xml:space="preserve"> Center for Scientific Cooperation” or words to this effect.</w:t>
      </w:r>
    </w:p>
    <w:p w:rsidR="00F842F9" w:rsidRPr="00491F48" w:rsidRDefault="00F842F9" w:rsidP="00F842F9">
      <w:pPr>
        <w:spacing w:after="0" w:line="240" w:lineRule="auto"/>
        <w:rPr>
          <w:rFonts w:ascii="Times New Roman" w:eastAsia="Times New Roman" w:hAnsi="Times New Roman" w:cs="Times New Roman"/>
          <w:sz w:val="24"/>
          <w:szCs w:val="24"/>
        </w:rPr>
      </w:pPr>
    </w:p>
    <w:p w:rsidR="00F842F9" w:rsidRPr="00491F48" w:rsidRDefault="00F842F9" w:rsidP="00F842F9">
      <w:pPr>
        <w:shd w:val="clear" w:color="auto" w:fill="FFFFFF"/>
        <w:spacing w:after="0" w:line="240" w:lineRule="auto"/>
        <w:rPr>
          <w:rFonts w:ascii="Verdana" w:eastAsia="Times New Roman" w:hAnsi="Verdana" w:cs="Times New Roman"/>
          <w:color w:val="333333"/>
          <w:sz w:val="24"/>
          <w:szCs w:val="24"/>
        </w:rPr>
      </w:pPr>
      <w:r>
        <w:rPr>
          <w:rFonts w:ascii="Calibri" w:eastAsia="Times New Roman" w:hAnsi="Calibri" w:cs="Times New Roman"/>
          <w:b/>
          <w:bCs/>
          <w:color w:val="333333"/>
          <w:sz w:val="24"/>
          <w:szCs w:val="24"/>
        </w:rPr>
        <w:t xml:space="preserve">3. </w:t>
      </w:r>
      <w:r w:rsidRPr="00491F48">
        <w:rPr>
          <w:rFonts w:ascii="Calibri" w:eastAsia="Times New Roman" w:hAnsi="Calibri" w:cs="Times New Roman"/>
          <w:b/>
          <w:bCs/>
          <w:color w:val="333333"/>
          <w:sz w:val="24"/>
          <w:szCs w:val="24"/>
        </w:rPr>
        <w:t>Intellectual Property</w:t>
      </w:r>
    </w:p>
    <w:p w:rsidR="00F842F9" w:rsidRPr="00491F48" w:rsidRDefault="00F842F9" w:rsidP="00F842F9">
      <w:pPr>
        <w:spacing w:after="0" w:line="240" w:lineRule="auto"/>
        <w:rPr>
          <w:rFonts w:ascii="Times New Roman" w:eastAsia="Times New Roman" w:hAnsi="Times New Roman" w:cs="Times New Roman"/>
          <w:sz w:val="24"/>
          <w:szCs w:val="24"/>
        </w:rPr>
      </w:pPr>
    </w:p>
    <w:p w:rsidR="00F842F9" w:rsidRPr="00491F48" w:rsidRDefault="00F842F9" w:rsidP="00F842F9">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color w:val="333333"/>
          <w:sz w:val="24"/>
          <w:szCs w:val="24"/>
        </w:rPr>
        <w:t>The postdoctoral fellow shall be subject to all university regulations regarding intellectual property.</w:t>
      </w:r>
    </w:p>
    <w:p w:rsidR="00F842F9" w:rsidRDefault="00F842F9" w:rsidP="00F842F9">
      <w:pPr>
        <w:spacing w:after="0" w:line="240" w:lineRule="auto"/>
        <w:rPr>
          <w:rFonts w:ascii="Times New Roman" w:eastAsia="Times New Roman" w:hAnsi="Times New Roman" w:cs="Times New Roman"/>
          <w:sz w:val="24"/>
          <w:szCs w:val="24"/>
        </w:rPr>
      </w:pPr>
    </w:p>
    <w:p w:rsidR="00F842F9" w:rsidRDefault="00F842F9" w:rsidP="00F842F9">
      <w:pPr>
        <w:spacing w:after="0" w:line="240" w:lineRule="auto"/>
        <w:rPr>
          <w:rFonts w:eastAsia="Times New Roman" w:cs="Times New Roman"/>
          <w:b/>
          <w:bCs/>
          <w:sz w:val="24"/>
          <w:szCs w:val="24"/>
        </w:rPr>
      </w:pPr>
      <w:r>
        <w:rPr>
          <w:rFonts w:eastAsia="Times New Roman" w:cs="Times New Roman"/>
          <w:b/>
          <w:bCs/>
          <w:sz w:val="24"/>
          <w:szCs w:val="24"/>
        </w:rPr>
        <w:t>4. Cessation of Research</w:t>
      </w:r>
    </w:p>
    <w:p w:rsidR="00F842F9" w:rsidRDefault="00F842F9" w:rsidP="00F842F9">
      <w:pPr>
        <w:spacing w:after="0" w:line="240" w:lineRule="auto"/>
        <w:rPr>
          <w:rFonts w:eastAsia="Times New Roman" w:cs="Times New Roman"/>
          <w:b/>
          <w:bCs/>
          <w:sz w:val="24"/>
          <w:szCs w:val="24"/>
        </w:rPr>
      </w:pPr>
    </w:p>
    <w:p w:rsidR="00F842F9" w:rsidRPr="00D667F0" w:rsidRDefault="00F842F9" w:rsidP="00F842F9">
      <w:pPr>
        <w:spacing w:after="0" w:line="240" w:lineRule="auto"/>
        <w:rPr>
          <w:rFonts w:eastAsia="Times New Roman" w:cs="Times New Roman"/>
          <w:sz w:val="24"/>
          <w:szCs w:val="24"/>
        </w:rPr>
      </w:pPr>
      <w:r>
        <w:rPr>
          <w:rFonts w:eastAsia="Times New Roman" w:cs="Times New Roman"/>
          <w:sz w:val="24"/>
          <w:szCs w:val="24"/>
        </w:rPr>
        <w:t xml:space="preserve">Any cessation of the research work requires the approval of the BCSC. </w:t>
      </w:r>
    </w:p>
    <w:p w:rsidR="00F842F9" w:rsidRPr="00491F48" w:rsidRDefault="00F842F9" w:rsidP="00F842F9">
      <w:pPr>
        <w:spacing w:after="0" w:line="240" w:lineRule="auto"/>
        <w:rPr>
          <w:rFonts w:ascii="Times New Roman" w:eastAsia="Times New Roman" w:hAnsi="Times New Roman" w:cs="Times New Roman"/>
          <w:sz w:val="24"/>
          <w:szCs w:val="24"/>
        </w:rPr>
      </w:pPr>
    </w:p>
    <w:p w:rsidR="00F842F9" w:rsidRPr="00491F48" w:rsidRDefault="00F842F9" w:rsidP="00F842F9">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b/>
          <w:bCs/>
          <w:color w:val="333333"/>
          <w:sz w:val="24"/>
          <w:szCs w:val="24"/>
        </w:rPr>
        <w:t>Documents and Rights</w:t>
      </w:r>
    </w:p>
    <w:p w:rsidR="00F842F9" w:rsidRPr="00491F48" w:rsidRDefault="00F842F9" w:rsidP="00F842F9">
      <w:pPr>
        <w:spacing w:after="0" w:line="240" w:lineRule="auto"/>
        <w:rPr>
          <w:rFonts w:ascii="Times New Roman" w:eastAsia="Times New Roman" w:hAnsi="Times New Roman" w:cs="Times New Roman"/>
          <w:sz w:val="24"/>
          <w:szCs w:val="24"/>
        </w:rPr>
      </w:pPr>
    </w:p>
    <w:p w:rsidR="00F842F9" w:rsidRPr="00491F48" w:rsidRDefault="00F842F9" w:rsidP="00F842F9">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color w:val="333333"/>
          <w:sz w:val="24"/>
          <w:szCs w:val="24"/>
        </w:rPr>
        <w:t>On the completion of the postdoctoral fellowship, the fellow shall be entitled to written certification attesting to his/her participation in the program.</w:t>
      </w:r>
    </w:p>
    <w:p w:rsidR="00F842F9" w:rsidRPr="00491F48" w:rsidRDefault="00F842F9" w:rsidP="00F842F9">
      <w:pPr>
        <w:spacing w:after="0" w:line="240" w:lineRule="auto"/>
        <w:rPr>
          <w:rFonts w:ascii="Times New Roman" w:eastAsia="Times New Roman" w:hAnsi="Times New Roman" w:cs="Times New Roman"/>
          <w:sz w:val="24"/>
          <w:szCs w:val="24"/>
        </w:rPr>
      </w:pPr>
    </w:p>
    <w:p w:rsidR="00491F48" w:rsidRPr="00491F48" w:rsidRDefault="00491F48" w:rsidP="00491F48">
      <w:pPr>
        <w:spacing w:after="0" w:line="240" w:lineRule="auto"/>
        <w:rPr>
          <w:rFonts w:ascii="Times New Roman" w:eastAsia="Times New Roman" w:hAnsi="Times New Roman" w:cs="Times New Roman"/>
          <w:sz w:val="24"/>
          <w:szCs w:val="24"/>
        </w:rPr>
      </w:pPr>
      <w:bookmarkStart w:id="0" w:name="_GoBack"/>
      <w:bookmarkEnd w:id="0"/>
    </w:p>
    <w:p w:rsidR="00491F48" w:rsidRPr="00491F48" w:rsidRDefault="00491F48" w:rsidP="00491F4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b/>
          <w:bCs/>
          <w:color w:val="333333"/>
          <w:sz w:val="24"/>
          <w:szCs w:val="24"/>
        </w:rPr>
        <w:t>Opening for Postdoctoral Fellowships</w:t>
      </w:r>
    </w:p>
    <w:p w:rsidR="00491F48" w:rsidRPr="00491F48" w:rsidRDefault="00491F48" w:rsidP="00491F48">
      <w:pPr>
        <w:spacing w:after="0" w:line="240" w:lineRule="auto"/>
        <w:rPr>
          <w:rFonts w:ascii="Times New Roman" w:eastAsia="Times New Roman" w:hAnsi="Times New Roman" w:cs="Times New Roman"/>
          <w:sz w:val="24"/>
          <w:szCs w:val="24"/>
        </w:rPr>
      </w:pPr>
    </w:p>
    <w:p w:rsidR="00491F48" w:rsidRPr="00491F48" w:rsidRDefault="007A02AF" w:rsidP="006B3B68">
      <w:pPr>
        <w:shd w:val="clear" w:color="auto" w:fill="FFFFFF"/>
        <w:spacing w:after="0" w:line="240" w:lineRule="auto"/>
        <w:rPr>
          <w:rFonts w:ascii="Verdana" w:eastAsia="Times New Roman" w:hAnsi="Verdana" w:cs="Times New Roman"/>
          <w:color w:val="333333"/>
          <w:sz w:val="24"/>
          <w:szCs w:val="24"/>
        </w:rPr>
      </w:pPr>
      <w:r w:rsidRPr="00491F48">
        <w:rPr>
          <w:rFonts w:ascii="Calibri" w:eastAsia="Times New Roman" w:hAnsi="Calibri" w:cs="Times New Roman"/>
          <w:color w:val="333333"/>
          <w:sz w:val="24"/>
          <w:szCs w:val="24"/>
        </w:rPr>
        <w:t xml:space="preserve">Opening for postdoctoral fellowships are usually published once a year: </w:t>
      </w:r>
      <w:r>
        <w:rPr>
          <w:rFonts w:ascii="Calibri" w:eastAsia="Times New Roman" w:hAnsi="Calibri" w:cs="Times New Roman"/>
          <w:color w:val="333333"/>
          <w:sz w:val="24"/>
          <w:szCs w:val="24"/>
        </w:rPr>
        <w:t xml:space="preserve">with successful candidates notified </w:t>
      </w:r>
      <w:r w:rsidRPr="00491F48">
        <w:rPr>
          <w:rFonts w:ascii="Calibri" w:eastAsia="Times New Roman" w:hAnsi="Calibri" w:cs="Times New Roman"/>
          <w:color w:val="333333"/>
          <w:sz w:val="24"/>
          <w:szCs w:val="24"/>
        </w:rPr>
        <w:t>in May-</w:t>
      </w:r>
      <w:r>
        <w:rPr>
          <w:rFonts w:ascii="Calibri" w:eastAsia="Times New Roman" w:hAnsi="Calibri" w:cs="Times New Roman"/>
          <w:color w:val="333333"/>
          <w:sz w:val="24"/>
          <w:szCs w:val="24"/>
        </w:rPr>
        <w:t xml:space="preserve"> and the position</w:t>
      </w:r>
      <w:r w:rsidRPr="00491F48">
        <w:rPr>
          <w:rFonts w:ascii="Calibri" w:eastAsia="Times New Roman" w:hAnsi="Calibri" w:cs="Times New Roman"/>
          <w:color w:val="333333"/>
          <w:sz w:val="24"/>
          <w:szCs w:val="24"/>
        </w:rPr>
        <w:t xml:space="preserve"> begin</w:t>
      </w:r>
      <w:r>
        <w:rPr>
          <w:rFonts w:ascii="Calibri" w:eastAsia="Times New Roman" w:hAnsi="Calibri" w:cs="Times New Roman"/>
          <w:color w:val="333333"/>
          <w:sz w:val="24"/>
          <w:szCs w:val="24"/>
        </w:rPr>
        <w:t>ning</w:t>
      </w:r>
      <w:r w:rsidRPr="00491F48">
        <w:rPr>
          <w:rFonts w:ascii="Calibri" w:eastAsia="Times New Roman" w:hAnsi="Calibri" w:cs="Times New Roman"/>
          <w:color w:val="333333"/>
          <w:sz w:val="24"/>
          <w:szCs w:val="24"/>
        </w:rPr>
        <w:t xml:space="preserve"> in October</w:t>
      </w:r>
      <w:r>
        <w:rPr>
          <w:rFonts w:ascii="Calibri" w:eastAsia="Times New Roman" w:hAnsi="Calibri" w:cs="Times New Roman"/>
          <w:color w:val="333333"/>
          <w:sz w:val="24"/>
          <w:szCs w:val="24"/>
        </w:rPr>
        <w:t>.</w:t>
      </w:r>
      <w:r w:rsidRPr="00491F48">
        <w:rPr>
          <w:rFonts w:ascii="Calibri" w:eastAsia="Times New Roman" w:hAnsi="Calibri" w:cs="Times New Roman"/>
          <w:color w:val="333333"/>
          <w:sz w:val="24"/>
          <w:szCs w:val="24"/>
        </w:rPr>
        <w:t xml:space="preserve"> </w:t>
      </w:r>
      <w:r w:rsidR="00491F48" w:rsidRPr="00491F48">
        <w:rPr>
          <w:rFonts w:ascii="Calibri" w:eastAsia="Times New Roman" w:hAnsi="Calibri" w:cs="Times New Roman"/>
          <w:color w:val="333333"/>
          <w:sz w:val="24"/>
          <w:szCs w:val="24"/>
        </w:rPr>
        <w:t>(see</w:t>
      </w:r>
      <w:r w:rsidR="00491F48" w:rsidRPr="00491F48">
        <w:rPr>
          <w:rFonts w:ascii="Calibri" w:eastAsia="Times New Roman" w:hAnsi="Calibri" w:cs="Times New Roman"/>
          <w:b/>
          <w:bCs/>
          <w:color w:val="333333"/>
          <w:sz w:val="24"/>
          <w:szCs w:val="24"/>
        </w:rPr>
        <w:t>Link: </w:t>
      </w:r>
      <w:hyperlink r:id="rId5" w:history="1">
        <w:r w:rsidR="00491F48" w:rsidRPr="00491F48">
          <w:rPr>
            <w:rFonts w:ascii="Calibri" w:eastAsia="Times New Roman" w:hAnsi="Calibri" w:cs="Times New Roman"/>
            <w:b/>
            <w:bCs/>
            <w:color w:val="0000FF"/>
            <w:sz w:val="24"/>
            <w:szCs w:val="24"/>
          </w:rPr>
          <w:t>http://in.bgu.ac.il/en/bidr/BCSC/Pages/fellowships.aspx</w:t>
        </w:r>
      </w:hyperlink>
      <w:r w:rsidR="00491F48" w:rsidRPr="00491F48">
        <w:rPr>
          <w:rFonts w:ascii="Calibri" w:eastAsia="Times New Roman" w:hAnsi="Calibri" w:cs="Times New Roman"/>
          <w:b/>
          <w:bCs/>
          <w:color w:val="333333"/>
          <w:sz w:val="24"/>
          <w:szCs w:val="24"/>
        </w:rPr>
        <w:t>)</w:t>
      </w:r>
    </w:p>
    <w:p w:rsidR="00491F48" w:rsidRPr="00491F48" w:rsidRDefault="00491F48" w:rsidP="00491F48">
      <w:pPr>
        <w:spacing w:after="0" w:line="240" w:lineRule="auto"/>
        <w:rPr>
          <w:rFonts w:ascii="Times New Roman" w:eastAsia="Times New Roman" w:hAnsi="Times New Roman" w:cs="Times New Roman"/>
          <w:sz w:val="24"/>
          <w:szCs w:val="24"/>
        </w:rPr>
      </w:pPr>
    </w:p>
    <w:p w:rsidR="00B57F2D" w:rsidRDefault="00491F48" w:rsidP="006B3B68">
      <w:pPr>
        <w:shd w:val="clear" w:color="auto" w:fill="FFFFFF"/>
        <w:spacing w:after="0" w:line="240" w:lineRule="auto"/>
      </w:pPr>
      <w:r w:rsidRPr="00491F48">
        <w:rPr>
          <w:rFonts w:ascii="Calibri" w:eastAsia="Times New Roman" w:hAnsi="Calibri" w:cs="Times New Roman"/>
          <w:color w:val="333333"/>
          <w:sz w:val="24"/>
          <w:szCs w:val="24"/>
        </w:rPr>
        <w:t>Requests for scholarships funded by the advisor can be submitted year round.</w:t>
      </w:r>
    </w:p>
    <w:sectPr w:rsidR="00B57F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F48"/>
    <w:rsid w:val="0000077B"/>
    <w:rsid w:val="00011AAB"/>
    <w:rsid w:val="0001267A"/>
    <w:rsid w:val="00015EAF"/>
    <w:rsid w:val="00027526"/>
    <w:rsid w:val="00035614"/>
    <w:rsid w:val="00043302"/>
    <w:rsid w:val="000441AF"/>
    <w:rsid w:val="0004487E"/>
    <w:rsid w:val="00051BE2"/>
    <w:rsid w:val="00052F5C"/>
    <w:rsid w:val="0005334D"/>
    <w:rsid w:val="00087546"/>
    <w:rsid w:val="00093B19"/>
    <w:rsid w:val="00097E61"/>
    <w:rsid w:val="000A1DC8"/>
    <w:rsid w:val="000A7737"/>
    <w:rsid w:val="000A7E94"/>
    <w:rsid w:val="000B0597"/>
    <w:rsid w:val="000B0CA8"/>
    <w:rsid w:val="000B2787"/>
    <w:rsid w:val="000B2A44"/>
    <w:rsid w:val="000B3D12"/>
    <w:rsid w:val="000B7388"/>
    <w:rsid w:val="000C0808"/>
    <w:rsid w:val="000C11F6"/>
    <w:rsid w:val="000C494B"/>
    <w:rsid w:val="000C5D2F"/>
    <w:rsid w:val="000D4018"/>
    <w:rsid w:val="000F4442"/>
    <w:rsid w:val="000F4FD7"/>
    <w:rsid w:val="00102993"/>
    <w:rsid w:val="00106FDB"/>
    <w:rsid w:val="00114B69"/>
    <w:rsid w:val="0011637B"/>
    <w:rsid w:val="00117B07"/>
    <w:rsid w:val="00120F49"/>
    <w:rsid w:val="00124B0E"/>
    <w:rsid w:val="00171795"/>
    <w:rsid w:val="00197F21"/>
    <w:rsid w:val="001A0C11"/>
    <w:rsid w:val="001A11B9"/>
    <w:rsid w:val="001A5107"/>
    <w:rsid w:val="001B13B8"/>
    <w:rsid w:val="001B408D"/>
    <w:rsid w:val="001B4B07"/>
    <w:rsid w:val="001D0A00"/>
    <w:rsid w:val="001D716E"/>
    <w:rsid w:val="001F0651"/>
    <w:rsid w:val="001F2AC1"/>
    <w:rsid w:val="001F5760"/>
    <w:rsid w:val="001F57F8"/>
    <w:rsid w:val="00214545"/>
    <w:rsid w:val="00232058"/>
    <w:rsid w:val="00236613"/>
    <w:rsid w:val="002458F0"/>
    <w:rsid w:val="00253734"/>
    <w:rsid w:val="00260F01"/>
    <w:rsid w:val="002614D9"/>
    <w:rsid w:val="00263EAA"/>
    <w:rsid w:val="00264462"/>
    <w:rsid w:val="00266BFD"/>
    <w:rsid w:val="00267780"/>
    <w:rsid w:val="00270A52"/>
    <w:rsid w:val="00277F32"/>
    <w:rsid w:val="002901C9"/>
    <w:rsid w:val="002A05B4"/>
    <w:rsid w:val="002B0B37"/>
    <w:rsid w:val="002B7481"/>
    <w:rsid w:val="002E214F"/>
    <w:rsid w:val="002E6025"/>
    <w:rsid w:val="002E6364"/>
    <w:rsid w:val="002E71A6"/>
    <w:rsid w:val="00302153"/>
    <w:rsid w:val="003021B7"/>
    <w:rsid w:val="003024F8"/>
    <w:rsid w:val="00305ABB"/>
    <w:rsid w:val="00313A6D"/>
    <w:rsid w:val="00315A7F"/>
    <w:rsid w:val="00322630"/>
    <w:rsid w:val="003247CC"/>
    <w:rsid w:val="003269B5"/>
    <w:rsid w:val="00326D16"/>
    <w:rsid w:val="00335BA4"/>
    <w:rsid w:val="00342265"/>
    <w:rsid w:val="00343B66"/>
    <w:rsid w:val="003447AC"/>
    <w:rsid w:val="00352A86"/>
    <w:rsid w:val="003566E7"/>
    <w:rsid w:val="00363183"/>
    <w:rsid w:val="003717EB"/>
    <w:rsid w:val="00374198"/>
    <w:rsid w:val="0037731F"/>
    <w:rsid w:val="003775A1"/>
    <w:rsid w:val="00380177"/>
    <w:rsid w:val="00387555"/>
    <w:rsid w:val="003963F2"/>
    <w:rsid w:val="003A2A0C"/>
    <w:rsid w:val="003A4DA4"/>
    <w:rsid w:val="003D3881"/>
    <w:rsid w:val="003E4EDD"/>
    <w:rsid w:val="003F08E5"/>
    <w:rsid w:val="004040A3"/>
    <w:rsid w:val="00405667"/>
    <w:rsid w:val="00427049"/>
    <w:rsid w:val="004303AD"/>
    <w:rsid w:val="00446EC2"/>
    <w:rsid w:val="00450B8C"/>
    <w:rsid w:val="00453AA6"/>
    <w:rsid w:val="00461FF2"/>
    <w:rsid w:val="00466DEF"/>
    <w:rsid w:val="00472CFA"/>
    <w:rsid w:val="00475666"/>
    <w:rsid w:val="00491F48"/>
    <w:rsid w:val="004B4762"/>
    <w:rsid w:val="004C2EFA"/>
    <w:rsid w:val="004C664B"/>
    <w:rsid w:val="004D1D3E"/>
    <w:rsid w:val="00504A82"/>
    <w:rsid w:val="00506253"/>
    <w:rsid w:val="00515A5E"/>
    <w:rsid w:val="0051692A"/>
    <w:rsid w:val="0052609E"/>
    <w:rsid w:val="00540534"/>
    <w:rsid w:val="00555F99"/>
    <w:rsid w:val="00556CB2"/>
    <w:rsid w:val="00562FF8"/>
    <w:rsid w:val="00563D90"/>
    <w:rsid w:val="00565742"/>
    <w:rsid w:val="00573C38"/>
    <w:rsid w:val="00577C8E"/>
    <w:rsid w:val="00581911"/>
    <w:rsid w:val="00596B6B"/>
    <w:rsid w:val="005A01EB"/>
    <w:rsid w:val="005B4996"/>
    <w:rsid w:val="005C40C7"/>
    <w:rsid w:val="005C574B"/>
    <w:rsid w:val="005C6515"/>
    <w:rsid w:val="005D07BE"/>
    <w:rsid w:val="005D65B8"/>
    <w:rsid w:val="005E4F24"/>
    <w:rsid w:val="005E576B"/>
    <w:rsid w:val="005E6105"/>
    <w:rsid w:val="00607734"/>
    <w:rsid w:val="00620700"/>
    <w:rsid w:val="00624730"/>
    <w:rsid w:val="00624D87"/>
    <w:rsid w:val="00625E8E"/>
    <w:rsid w:val="00630CA8"/>
    <w:rsid w:val="0063474A"/>
    <w:rsid w:val="00644178"/>
    <w:rsid w:val="00646C80"/>
    <w:rsid w:val="00654558"/>
    <w:rsid w:val="00654CE6"/>
    <w:rsid w:val="0065555E"/>
    <w:rsid w:val="0065557E"/>
    <w:rsid w:val="00674FAF"/>
    <w:rsid w:val="0068022A"/>
    <w:rsid w:val="00691EFF"/>
    <w:rsid w:val="006945EB"/>
    <w:rsid w:val="006B049E"/>
    <w:rsid w:val="006B3B68"/>
    <w:rsid w:val="006C0D52"/>
    <w:rsid w:val="006C6AC2"/>
    <w:rsid w:val="006C7BB5"/>
    <w:rsid w:val="006E0B96"/>
    <w:rsid w:val="006E215D"/>
    <w:rsid w:val="006E2360"/>
    <w:rsid w:val="006F4778"/>
    <w:rsid w:val="00701688"/>
    <w:rsid w:val="0070404A"/>
    <w:rsid w:val="00710324"/>
    <w:rsid w:val="0071142C"/>
    <w:rsid w:val="00714508"/>
    <w:rsid w:val="00726D82"/>
    <w:rsid w:val="0072722F"/>
    <w:rsid w:val="00727BD4"/>
    <w:rsid w:val="0074708E"/>
    <w:rsid w:val="00755E46"/>
    <w:rsid w:val="00772360"/>
    <w:rsid w:val="0078257C"/>
    <w:rsid w:val="007A02AF"/>
    <w:rsid w:val="007A724D"/>
    <w:rsid w:val="007C0C29"/>
    <w:rsid w:val="007C5AC7"/>
    <w:rsid w:val="007C6573"/>
    <w:rsid w:val="007D4A25"/>
    <w:rsid w:val="007D6029"/>
    <w:rsid w:val="007F14B3"/>
    <w:rsid w:val="00806C92"/>
    <w:rsid w:val="00817C46"/>
    <w:rsid w:val="008210F6"/>
    <w:rsid w:val="00830DC0"/>
    <w:rsid w:val="00834803"/>
    <w:rsid w:val="00842343"/>
    <w:rsid w:val="00864474"/>
    <w:rsid w:val="00865336"/>
    <w:rsid w:val="008670A0"/>
    <w:rsid w:val="00887526"/>
    <w:rsid w:val="008942A9"/>
    <w:rsid w:val="008942DC"/>
    <w:rsid w:val="00894CA0"/>
    <w:rsid w:val="008A2498"/>
    <w:rsid w:val="008A3D82"/>
    <w:rsid w:val="008A57BF"/>
    <w:rsid w:val="008B0A53"/>
    <w:rsid w:val="008B6950"/>
    <w:rsid w:val="008B7289"/>
    <w:rsid w:val="008C2C4E"/>
    <w:rsid w:val="008C53C5"/>
    <w:rsid w:val="008C6C04"/>
    <w:rsid w:val="008E4C41"/>
    <w:rsid w:val="008F6D1F"/>
    <w:rsid w:val="00917766"/>
    <w:rsid w:val="00920C94"/>
    <w:rsid w:val="009229DA"/>
    <w:rsid w:val="00940FBD"/>
    <w:rsid w:val="0094178F"/>
    <w:rsid w:val="009441CA"/>
    <w:rsid w:val="0094472D"/>
    <w:rsid w:val="00956967"/>
    <w:rsid w:val="009618EF"/>
    <w:rsid w:val="00973C56"/>
    <w:rsid w:val="0097621E"/>
    <w:rsid w:val="009941AB"/>
    <w:rsid w:val="009A3484"/>
    <w:rsid w:val="009B48B3"/>
    <w:rsid w:val="009B4E22"/>
    <w:rsid w:val="009C3D93"/>
    <w:rsid w:val="009C4F9E"/>
    <w:rsid w:val="009D3091"/>
    <w:rsid w:val="009D7F0A"/>
    <w:rsid w:val="009E6335"/>
    <w:rsid w:val="009F1EEC"/>
    <w:rsid w:val="009F4FAB"/>
    <w:rsid w:val="00A170E6"/>
    <w:rsid w:val="00A328BD"/>
    <w:rsid w:val="00A36C5E"/>
    <w:rsid w:val="00A7790F"/>
    <w:rsid w:val="00A815B3"/>
    <w:rsid w:val="00A845B1"/>
    <w:rsid w:val="00A8522B"/>
    <w:rsid w:val="00A929BE"/>
    <w:rsid w:val="00A93236"/>
    <w:rsid w:val="00A977CB"/>
    <w:rsid w:val="00AA6999"/>
    <w:rsid w:val="00AC21BA"/>
    <w:rsid w:val="00AC2FBF"/>
    <w:rsid w:val="00AC5CDF"/>
    <w:rsid w:val="00AC6F1E"/>
    <w:rsid w:val="00AD1065"/>
    <w:rsid w:val="00AD1221"/>
    <w:rsid w:val="00AD5AA2"/>
    <w:rsid w:val="00AE2715"/>
    <w:rsid w:val="00AE5ACD"/>
    <w:rsid w:val="00AF21BC"/>
    <w:rsid w:val="00AF7EE8"/>
    <w:rsid w:val="00B00FB5"/>
    <w:rsid w:val="00B034F9"/>
    <w:rsid w:val="00B12376"/>
    <w:rsid w:val="00B54EFD"/>
    <w:rsid w:val="00B57F2D"/>
    <w:rsid w:val="00B63012"/>
    <w:rsid w:val="00B6320A"/>
    <w:rsid w:val="00B72B80"/>
    <w:rsid w:val="00B8112B"/>
    <w:rsid w:val="00B84083"/>
    <w:rsid w:val="00B86474"/>
    <w:rsid w:val="00B872EC"/>
    <w:rsid w:val="00B90E78"/>
    <w:rsid w:val="00BA1018"/>
    <w:rsid w:val="00BA6966"/>
    <w:rsid w:val="00BB57D4"/>
    <w:rsid w:val="00BC1234"/>
    <w:rsid w:val="00BC2F8C"/>
    <w:rsid w:val="00BC5233"/>
    <w:rsid w:val="00BC5BFC"/>
    <w:rsid w:val="00BD4B1E"/>
    <w:rsid w:val="00BD72BF"/>
    <w:rsid w:val="00BE430D"/>
    <w:rsid w:val="00BF2843"/>
    <w:rsid w:val="00BF41B3"/>
    <w:rsid w:val="00BF6CAF"/>
    <w:rsid w:val="00C02502"/>
    <w:rsid w:val="00C02E03"/>
    <w:rsid w:val="00C1317B"/>
    <w:rsid w:val="00C14085"/>
    <w:rsid w:val="00C16F91"/>
    <w:rsid w:val="00C17EC5"/>
    <w:rsid w:val="00C24550"/>
    <w:rsid w:val="00C27B7C"/>
    <w:rsid w:val="00C306C3"/>
    <w:rsid w:val="00C33A92"/>
    <w:rsid w:val="00C4292D"/>
    <w:rsid w:val="00C46777"/>
    <w:rsid w:val="00C510D5"/>
    <w:rsid w:val="00C522AD"/>
    <w:rsid w:val="00C52394"/>
    <w:rsid w:val="00C56BB2"/>
    <w:rsid w:val="00C6270D"/>
    <w:rsid w:val="00C63AFA"/>
    <w:rsid w:val="00C64885"/>
    <w:rsid w:val="00C76741"/>
    <w:rsid w:val="00C7732D"/>
    <w:rsid w:val="00C92484"/>
    <w:rsid w:val="00CA71C3"/>
    <w:rsid w:val="00CA7360"/>
    <w:rsid w:val="00CD7895"/>
    <w:rsid w:val="00CE5D2E"/>
    <w:rsid w:val="00CF2309"/>
    <w:rsid w:val="00D03F48"/>
    <w:rsid w:val="00D06E27"/>
    <w:rsid w:val="00D144B5"/>
    <w:rsid w:val="00D20D47"/>
    <w:rsid w:val="00D24831"/>
    <w:rsid w:val="00D257D5"/>
    <w:rsid w:val="00D33CF9"/>
    <w:rsid w:val="00D46B49"/>
    <w:rsid w:val="00D50020"/>
    <w:rsid w:val="00D6228F"/>
    <w:rsid w:val="00D93198"/>
    <w:rsid w:val="00DB6FFF"/>
    <w:rsid w:val="00DB7175"/>
    <w:rsid w:val="00DD4783"/>
    <w:rsid w:val="00DD6141"/>
    <w:rsid w:val="00DD77BE"/>
    <w:rsid w:val="00DE376B"/>
    <w:rsid w:val="00DE7078"/>
    <w:rsid w:val="00DE7EAF"/>
    <w:rsid w:val="00E07DD8"/>
    <w:rsid w:val="00E13E60"/>
    <w:rsid w:val="00E212A1"/>
    <w:rsid w:val="00E25E3C"/>
    <w:rsid w:val="00E27C81"/>
    <w:rsid w:val="00E35B9F"/>
    <w:rsid w:val="00E4164D"/>
    <w:rsid w:val="00E42ACF"/>
    <w:rsid w:val="00E442DF"/>
    <w:rsid w:val="00E4502A"/>
    <w:rsid w:val="00E46F8F"/>
    <w:rsid w:val="00E542C2"/>
    <w:rsid w:val="00E62448"/>
    <w:rsid w:val="00E62E10"/>
    <w:rsid w:val="00E731AD"/>
    <w:rsid w:val="00E94298"/>
    <w:rsid w:val="00E951F5"/>
    <w:rsid w:val="00E97AC0"/>
    <w:rsid w:val="00EA3D2C"/>
    <w:rsid w:val="00EB4C95"/>
    <w:rsid w:val="00EC06EA"/>
    <w:rsid w:val="00ED0906"/>
    <w:rsid w:val="00ED3014"/>
    <w:rsid w:val="00ED534F"/>
    <w:rsid w:val="00EF018A"/>
    <w:rsid w:val="00F0547C"/>
    <w:rsid w:val="00F05EA6"/>
    <w:rsid w:val="00F12AB8"/>
    <w:rsid w:val="00F2191A"/>
    <w:rsid w:val="00F26FC7"/>
    <w:rsid w:val="00F3255C"/>
    <w:rsid w:val="00F35E05"/>
    <w:rsid w:val="00F42531"/>
    <w:rsid w:val="00F454A3"/>
    <w:rsid w:val="00F601AC"/>
    <w:rsid w:val="00F63F0F"/>
    <w:rsid w:val="00F74F38"/>
    <w:rsid w:val="00F75994"/>
    <w:rsid w:val="00F842F9"/>
    <w:rsid w:val="00FA2368"/>
    <w:rsid w:val="00FB45B0"/>
    <w:rsid w:val="00FC51A9"/>
    <w:rsid w:val="00FD598B"/>
    <w:rsid w:val="00FE3866"/>
    <w:rsid w:val="00FE7F78"/>
    <w:rsid w:val="00FF17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FF64"/>
  <w15:docId w15:val="{4924C333-905A-46EA-8748-6BBBC160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1F48"/>
  </w:style>
  <w:style w:type="character" w:styleId="Hyperlink">
    <w:name w:val="Hyperlink"/>
    <w:basedOn w:val="DefaultParagraphFont"/>
    <w:uiPriority w:val="99"/>
    <w:semiHidden/>
    <w:unhideWhenUsed/>
    <w:rsid w:val="00491F48"/>
    <w:rPr>
      <w:color w:val="0000FF"/>
      <w:u w:val="single"/>
    </w:rPr>
  </w:style>
  <w:style w:type="paragraph" w:styleId="BalloonText">
    <w:name w:val="Balloon Text"/>
    <w:basedOn w:val="Normal"/>
    <w:link w:val="BalloonTextChar"/>
    <w:uiPriority w:val="99"/>
    <w:semiHidden/>
    <w:unhideWhenUsed/>
    <w:rsid w:val="00117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B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14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in.bgu.ac.il/en/bidr/BCSC/Pages/fellowship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3A60B-79DF-45C6-901D-D3D56DD8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Hagit</cp:lastModifiedBy>
  <cp:revision>3</cp:revision>
  <dcterms:created xsi:type="dcterms:W3CDTF">2015-11-15T09:11:00Z</dcterms:created>
  <dcterms:modified xsi:type="dcterms:W3CDTF">2017-02-02T10:15:00Z</dcterms:modified>
</cp:coreProperties>
</file>