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41" w:rsidRDefault="00083941" w:rsidP="00FA5A6A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Ben-Gurion University of the Negev</w:t>
      </w:r>
    </w:p>
    <w:p w:rsidR="00083941" w:rsidRDefault="00083941" w:rsidP="0008394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Kreitman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School for Advanced Research Studies </w:t>
      </w:r>
    </w:p>
    <w:p w:rsidR="002542B1" w:rsidRDefault="00F17ABB" w:rsidP="003763A7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Scholarship Program for Post-Doctoral </w:t>
      </w:r>
      <w:r w:rsidR="00083941">
        <w:rPr>
          <w:rFonts w:asciiTheme="majorBidi" w:hAnsiTheme="majorBidi" w:cstheme="majorBidi"/>
          <w:b/>
          <w:bCs/>
          <w:sz w:val="24"/>
          <w:szCs w:val="24"/>
        </w:rPr>
        <w:t>Fellows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63A7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F17ABB" w:rsidRDefault="00F17ABB" w:rsidP="00F17ABB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Regulations</w:t>
      </w:r>
    </w:p>
    <w:p w:rsidR="00F17ABB" w:rsidRDefault="00874836" w:rsidP="0087483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General</w:t>
      </w:r>
    </w:p>
    <w:p w:rsidR="00000A90" w:rsidRDefault="00000A90" w:rsidP="00000A90">
      <w:pPr>
        <w:pStyle w:val="a3"/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BE7AB3" w:rsidRDefault="00874836" w:rsidP="0024002F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program goal is to enable post-doctoral specialization for those having received a Ph. D. </w:t>
      </w:r>
      <w:r w:rsidR="007E6994">
        <w:rPr>
          <w:rFonts w:asciiTheme="majorBidi" w:hAnsiTheme="majorBidi" w:cstheme="majorBidi"/>
          <w:sz w:val="24"/>
          <w:szCs w:val="24"/>
        </w:rPr>
        <w:t xml:space="preserve">degree </w:t>
      </w:r>
      <w:r>
        <w:rPr>
          <w:rFonts w:asciiTheme="majorBidi" w:hAnsiTheme="majorBidi" w:cstheme="majorBidi"/>
          <w:sz w:val="24"/>
          <w:szCs w:val="24"/>
        </w:rPr>
        <w:t xml:space="preserve">during the previous 5 years. </w:t>
      </w:r>
      <w:r w:rsidR="00CE4090">
        <w:rPr>
          <w:rFonts w:asciiTheme="majorBidi" w:hAnsiTheme="majorBidi" w:cstheme="majorBidi"/>
          <w:sz w:val="24"/>
          <w:szCs w:val="24"/>
        </w:rPr>
        <w:t>Applicant</w:t>
      </w:r>
      <w:r w:rsidR="00BE7AB3">
        <w:rPr>
          <w:rFonts w:asciiTheme="majorBidi" w:hAnsiTheme="majorBidi" w:cstheme="majorBidi"/>
          <w:sz w:val="24"/>
          <w:szCs w:val="24"/>
        </w:rPr>
        <w:t xml:space="preserve">s who are currently in the final </w:t>
      </w:r>
      <w:r w:rsidR="00083941">
        <w:rPr>
          <w:rFonts w:asciiTheme="majorBidi" w:hAnsiTheme="majorBidi" w:cstheme="majorBidi"/>
          <w:sz w:val="24"/>
          <w:szCs w:val="24"/>
        </w:rPr>
        <w:t xml:space="preserve">year of their doctoral </w:t>
      </w:r>
      <w:r w:rsidR="00083941" w:rsidRPr="0024002F">
        <w:rPr>
          <w:rFonts w:asciiTheme="majorBidi" w:hAnsiTheme="majorBidi" w:cstheme="majorBidi"/>
          <w:noProof/>
          <w:sz w:val="24"/>
          <w:szCs w:val="24"/>
        </w:rPr>
        <w:t>studies,</w:t>
      </w:r>
      <w:r w:rsidR="00083941">
        <w:rPr>
          <w:rFonts w:asciiTheme="majorBidi" w:hAnsiTheme="majorBidi" w:cstheme="majorBidi"/>
          <w:sz w:val="24"/>
          <w:szCs w:val="24"/>
        </w:rPr>
        <w:t xml:space="preserve"> may also apply. </w:t>
      </w:r>
      <w:r w:rsidR="00BE7AB3">
        <w:rPr>
          <w:rFonts w:asciiTheme="majorBidi" w:hAnsiTheme="majorBidi" w:cstheme="majorBidi"/>
          <w:sz w:val="24"/>
          <w:szCs w:val="24"/>
        </w:rPr>
        <w:t xml:space="preserve">If they </w:t>
      </w:r>
      <w:r w:rsidR="00CE4090">
        <w:rPr>
          <w:rFonts w:asciiTheme="majorBidi" w:hAnsiTheme="majorBidi" w:cstheme="majorBidi"/>
          <w:sz w:val="24"/>
          <w:szCs w:val="24"/>
        </w:rPr>
        <w:t>are awarded</w:t>
      </w:r>
      <w:r w:rsidR="00BE7AB3">
        <w:rPr>
          <w:rFonts w:asciiTheme="majorBidi" w:hAnsiTheme="majorBidi" w:cstheme="majorBidi"/>
          <w:sz w:val="24"/>
          <w:szCs w:val="24"/>
        </w:rPr>
        <w:t xml:space="preserve"> this scholarship—it is applied only after submission of the Ph. D. thesis.</w:t>
      </w:r>
    </w:p>
    <w:p w:rsidR="00083941" w:rsidRDefault="00CE4090" w:rsidP="007E6994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Applications </w:t>
      </w:r>
      <w:proofErr w:type="gramStart"/>
      <w:r>
        <w:rPr>
          <w:rFonts w:asciiTheme="majorBidi" w:hAnsiTheme="majorBidi" w:cstheme="majorBidi"/>
          <w:sz w:val="24"/>
          <w:szCs w:val="24"/>
        </w:rPr>
        <w:t>should be submitted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 the</w:t>
      </w:r>
      <w:r w:rsidR="00D314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14DE">
        <w:rPr>
          <w:rFonts w:asciiTheme="majorBidi" w:hAnsiTheme="majorBidi" w:cstheme="majorBidi"/>
          <w:sz w:val="24"/>
          <w:szCs w:val="24"/>
        </w:rPr>
        <w:t>Kreitman</w:t>
      </w:r>
      <w:proofErr w:type="spellEnd"/>
      <w:r w:rsidR="00D314DE">
        <w:rPr>
          <w:rFonts w:asciiTheme="majorBidi" w:hAnsiTheme="majorBidi" w:cstheme="majorBidi"/>
          <w:sz w:val="24"/>
          <w:szCs w:val="24"/>
        </w:rPr>
        <w:t xml:space="preserve"> Schoo</w:t>
      </w:r>
      <w:r w:rsidR="007E6994">
        <w:rPr>
          <w:rFonts w:asciiTheme="majorBidi" w:hAnsiTheme="majorBidi" w:cstheme="majorBidi"/>
          <w:sz w:val="24"/>
          <w:szCs w:val="24"/>
        </w:rPr>
        <w:t>l via the hosting</w:t>
      </w:r>
      <w:r>
        <w:rPr>
          <w:rFonts w:asciiTheme="majorBidi" w:hAnsiTheme="majorBidi" w:cstheme="majorBidi"/>
          <w:sz w:val="24"/>
          <w:szCs w:val="24"/>
        </w:rPr>
        <w:t xml:space="preserve"> Faculty</w:t>
      </w:r>
      <w:r w:rsidR="007E699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453D" w:rsidRDefault="00D6453D" w:rsidP="00A75EE9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scholarship is for the period of a year and may be extended for another year. A request for an extension must include a progress report on the first year, the supervisor's </w:t>
      </w:r>
      <w:r w:rsidRPr="0024002F">
        <w:rPr>
          <w:rFonts w:asciiTheme="majorBidi" w:hAnsiTheme="majorBidi" w:cstheme="majorBidi"/>
          <w:noProof/>
          <w:sz w:val="24"/>
          <w:szCs w:val="24"/>
        </w:rPr>
        <w:t>recommendation</w:t>
      </w:r>
      <w:r>
        <w:rPr>
          <w:rFonts w:asciiTheme="majorBidi" w:hAnsiTheme="majorBidi" w:cstheme="majorBidi"/>
          <w:sz w:val="24"/>
          <w:szCs w:val="24"/>
        </w:rPr>
        <w:t xml:space="preserve"> and the Faculty's recommendation.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These </w:t>
      </w:r>
      <w:r w:rsidR="00A75EE9">
        <w:rPr>
          <w:rFonts w:asciiTheme="majorBidi" w:hAnsiTheme="majorBidi" w:cstheme="majorBidi"/>
          <w:sz w:val="24"/>
          <w:szCs w:val="24"/>
        </w:rPr>
        <w:t>request</w:t>
      </w:r>
      <w:r>
        <w:rPr>
          <w:rFonts w:asciiTheme="majorBidi" w:hAnsiTheme="majorBidi" w:cstheme="majorBidi"/>
          <w:sz w:val="24"/>
          <w:szCs w:val="24"/>
        </w:rPr>
        <w:t xml:space="preserve">s must be approved by the </w:t>
      </w:r>
      <w:proofErr w:type="spellStart"/>
      <w:r>
        <w:rPr>
          <w:rFonts w:asciiTheme="majorBidi" w:hAnsiTheme="majorBidi" w:cstheme="majorBidi"/>
          <w:sz w:val="24"/>
          <w:szCs w:val="24"/>
        </w:rPr>
        <w:t>Kreitman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Research Students' Committee or its proxy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120809" w:rsidRDefault="00120809" w:rsidP="00120809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Winning this scholarship is competitive and </w:t>
      </w:r>
      <w:r w:rsidRPr="0024002F">
        <w:rPr>
          <w:rFonts w:asciiTheme="majorBidi" w:hAnsiTheme="majorBidi" w:cstheme="majorBidi"/>
          <w:noProof/>
          <w:sz w:val="24"/>
          <w:szCs w:val="24"/>
        </w:rPr>
        <w:t>based on</w:t>
      </w:r>
      <w:r>
        <w:rPr>
          <w:rFonts w:asciiTheme="majorBidi" w:hAnsiTheme="majorBidi" w:cstheme="majorBidi"/>
          <w:sz w:val="24"/>
          <w:szCs w:val="24"/>
        </w:rPr>
        <w:t xml:space="preserve"> excellence in research and recommendation letters.</w:t>
      </w:r>
    </w:p>
    <w:p w:rsidR="00083941" w:rsidRDefault="00083941" w:rsidP="00083941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University Research Students Committee will rank the applications and determine who will receive the scholarship.</w:t>
      </w:r>
    </w:p>
    <w:p w:rsidR="009071E3" w:rsidRPr="00083941" w:rsidRDefault="00D6453D" w:rsidP="00083941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  <w:r w:rsidRPr="009071E3">
        <w:rPr>
          <w:rFonts w:asciiTheme="majorBidi" w:hAnsiTheme="majorBidi" w:cstheme="majorBidi"/>
          <w:sz w:val="24"/>
          <w:szCs w:val="24"/>
        </w:rPr>
        <w:t>This post-doctoral scholarship has</w:t>
      </w:r>
      <w:r w:rsidR="009071E3" w:rsidRPr="009071E3">
        <w:rPr>
          <w:rFonts w:asciiTheme="majorBidi" w:hAnsiTheme="majorBidi" w:cstheme="majorBidi"/>
          <w:sz w:val="24"/>
          <w:szCs w:val="24"/>
        </w:rPr>
        <w:t xml:space="preserve"> </w:t>
      </w:r>
      <w:r w:rsidR="000F7AF6">
        <w:rPr>
          <w:rFonts w:asciiTheme="majorBidi" w:hAnsiTheme="majorBidi" w:cstheme="majorBidi"/>
          <w:sz w:val="24"/>
          <w:szCs w:val="24"/>
        </w:rPr>
        <w:t xml:space="preserve">from </w:t>
      </w:r>
      <w:r w:rsidR="001761A8">
        <w:rPr>
          <w:rFonts w:asciiTheme="majorBidi" w:hAnsiTheme="majorBidi" w:cstheme="majorBidi"/>
          <w:sz w:val="24"/>
          <w:szCs w:val="24"/>
        </w:rPr>
        <w:t>10</w:t>
      </w:r>
      <w:r w:rsidR="009071E3" w:rsidRPr="009071E3">
        <w:rPr>
          <w:rFonts w:asciiTheme="majorBidi" w:hAnsiTheme="majorBidi" w:cstheme="majorBidi"/>
          <w:sz w:val="24"/>
          <w:szCs w:val="24"/>
        </w:rPr>
        <w:t xml:space="preserve"> </w:t>
      </w:r>
      <w:r w:rsidR="00A17062">
        <w:rPr>
          <w:rFonts w:asciiTheme="majorBidi" w:hAnsiTheme="majorBidi" w:cstheme="majorBidi"/>
          <w:sz w:val="24"/>
          <w:szCs w:val="24"/>
        </w:rPr>
        <w:t>and up to</w:t>
      </w:r>
      <w:r w:rsidR="009071E3" w:rsidRPr="009071E3">
        <w:rPr>
          <w:rFonts w:asciiTheme="majorBidi" w:hAnsiTheme="majorBidi" w:cstheme="majorBidi"/>
          <w:sz w:val="24"/>
          <w:szCs w:val="24"/>
        </w:rPr>
        <w:t xml:space="preserve"> </w:t>
      </w:r>
      <w:r w:rsidR="00FA1365">
        <w:rPr>
          <w:rFonts w:asciiTheme="majorBidi" w:hAnsiTheme="majorBidi" w:cstheme="majorBidi"/>
          <w:sz w:val="24"/>
          <w:szCs w:val="24"/>
        </w:rPr>
        <w:t>13</w:t>
      </w:r>
      <w:r w:rsidRPr="009071E3">
        <w:rPr>
          <w:rFonts w:asciiTheme="majorBidi" w:hAnsiTheme="majorBidi" w:cstheme="majorBidi"/>
          <w:sz w:val="24"/>
          <w:szCs w:val="24"/>
        </w:rPr>
        <w:t xml:space="preserve"> </w:t>
      </w:r>
      <w:r w:rsidR="00083941">
        <w:rPr>
          <w:rFonts w:asciiTheme="majorBidi" w:hAnsiTheme="majorBidi" w:cstheme="majorBidi"/>
          <w:sz w:val="24"/>
          <w:szCs w:val="24"/>
        </w:rPr>
        <w:t>support-</w:t>
      </w:r>
      <w:r w:rsidR="004A32DC">
        <w:rPr>
          <w:rFonts w:asciiTheme="majorBidi" w:hAnsiTheme="majorBidi" w:cstheme="majorBidi"/>
          <w:sz w:val="24"/>
          <w:szCs w:val="24"/>
        </w:rPr>
        <w:t>units</w:t>
      </w:r>
      <w:r w:rsidR="004A32DC" w:rsidRPr="009071E3">
        <w:rPr>
          <w:rFonts w:asciiTheme="majorBidi" w:hAnsiTheme="majorBidi" w:cstheme="majorBidi"/>
          <w:sz w:val="24"/>
          <w:szCs w:val="24"/>
        </w:rPr>
        <w:t xml:space="preserve"> </w:t>
      </w:r>
      <w:r w:rsidR="00083941">
        <w:rPr>
          <w:rFonts w:asciiTheme="majorBidi" w:hAnsiTheme="majorBidi" w:cstheme="majorBidi"/>
          <w:sz w:val="24"/>
          <w:szCs w:val="24"/>
        </w:rPr>
        <w:t xml:space="preserve">(1 unit = 514 NIS) </w:t>
      </w:r>
      <w:r w:rsidRPr="00083941">
        <w:rPr>
          <w:rFonts w:asciiTheme="majorBidi" w:hAnsiTheme="majorBidi" w:cstheme="majorBidi"/>
          <w:sz w:val="24"/>
          <w:szCs w:val="24"/>
        </w:rPr>
        <w:t xml:space="preserve">and is funded </w:t>
      </w:r>
      <w:r w:rsidR="007E6994" w:rsidRPr="00083941">
        <w:rPr>
          <w:rFonts w:asciiTheme="majorBidi" w:hAnsiTheme="majorBidi" w:cstheme="majorBidi"/>
          <w:sz w:val="24"/>
          <w:szCs w:val="24"/>
        </w:rPr>
        <w:t xml:space="preserve">in equal parts </w:t>
      </w:r>
      <w:r w:rsidRPr="00083941">
        <w:rPr>
          <w:rFonts w:asciiTheme="majorBidi" w:hAnsiTheme="majorBidi" w:cstheme="majorBidi"/>
          <w:sz w:val="24"/>
          <w:szCs w:val="24"/>
        </w:rPr>
        <w:t xml:space="preserve">by the </w:t>
      </w:r>
      <w:proofErr w:type="spellStart"/>
      <w:r w:rsidRPr="00083941">
        <w:rPr>
          <w:rFonts w:asciiTheme="majorBidi" w:hAnsiTheme="majorBidi" w:cstheme="majorBidi"/>
          <w:sz w:val="24"/>
          <w:szCs w:val="24"/>
        </w:rPr>
        <w:t>Kreitman</w:t>
      </w:r>
      <w:proofErr w:type="spellEnd"/>
      <w:r w:rsidRPr="00083941">
        <w:rPr>
          <w:rFonts w:asciiTheme="majorBidi" w:hAnsiTheme="majorBidi" w:cstheme="majorBidi"/>
          <w:sz w:val="24"/>
          <w:szCs w:val="24"/>
        </w:rPr>
        <w:t xml:space="preserve"> School</w:t>
      </w:r>
      <w:r w:rsidR="007E6994" w:rsidRPr="00083941">
        <w:rPr>
          <w:rFonts w:asciiTheme="majorBidi" w:hAnsiTheme="majorBidi" w:cstheme="majorBidi"/>
          <w:sz w:val="24"/>
          <w:szCs w:val="24"/>
        </w:rPr>
        <w:t xml:space="preserve"> and the advisor</w:t>
      </w:r>
      <w:r w:rsidRPr="00083941">
        <w:rPr>
          <w:rFonts w:asciiTheme="majorBidi" w:hAnsiTheme="majorBidi" w:cstheme="majorBidi"/>
          <w:sz w:val="24"/>
          <w:szCs w:val="24"/>
        </w:rPr>
        <w:t xml:space="preserve">. </w:t>
      </w:r>
    </w:p>
    <w:p w:rsidR="00000A90" w:rsidRDefault="00D6453D" w:rsidP="00083941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083941">
        <w:rPr>
          <w:rFonts w:asciiTheme="majorBidi" w:hAnsiTheme="majorBidi" w:cstheme="majorBidi"/>
          <w:sz w:val="24"/>
          <w:szCs w:val="24"/>
        </w:rPr>
        <w:t>post-doctoral</w:t>
      </w:r>
      <w:r>
        <w:rPr>
          <w:rFonts w:asciiTheme="majorBidi" w:hAnsiTheme="majorBidi" w:cstheme="majorBidi"/>
          <w:sz w:val="24"/>
          <w:szCs w:val="24"/>
        </w:rPr>
        <w:t xml:space="preserve"> supervisor may increase that scholarship sum to its maximum (to </w:t>
      </w:r>
      <w:proofErr w:type="gramStart"/>
      <w:r>
        <w:rPr>
          <w:rFonts w:asciiTheme="majorBidi" w:hAnsiTheme="majorBidi" w:cstheme="majorBidi"/>
          <w:sz w:val="24"/>
          <w:szCs w:val="24"/>
        </w:rPr>
        <w:t>a total of 2</w:t>
      </w:r>
      <w:r w:rsidR="00FA1365">
        <w:rPr>
          <w:rFonts w:asciiTheme="majorBidi" w:hAnsiTheme="majorBidi" w:cstheme="majorBidi"/>
          <w:sz w:val="24"/>
          <w:szCs w:val="24"/>
        </w:rPr>
        <w:t>5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32DC">
        <w:rPr>
          <w:rFonts w:asciiTheme="majorBidi" w:hAnsiTheme="majorBidi" w:cstheme="majorBidi"/>
          <w:sz w:val="24"/>
          <w:szCs w:val="24"/>
        </w:rPr>
        <w:t>units</w:t>
      </w:r>
      <w:r w:rsidR="004A32DC" w:rsidRPr="009071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 month), in accordance with University </w:t>
      </w:r>
      <w:r w:rsidR="00000A90">
        <w:rPr>
          <w:rFonts w:asciiTheme="majorBidi" w:hAnsiTheme="majorBidi" w:cstheme="majorBidi"/>
          <w:sz w:val="24"/>
          <w:szCs w:val="24"/>
        </w:rPr>
        <w:t xml:space="preserve">scholarship </w:t>
      </w:r>
      <w:r>
        <w:rPr>
          <w:rFonts w:asciiTheme="majorBidi" w:hAnsiTheme="majorBidi" w:cstheme="majorBidi"/>
          <w:sz w:val="24"/>
          <w:szCs w:val="24"/>
        </w:rPr>
        <w:t>regulations.</w:t>
      </w:r>
    </w:p>
    <w:p w:rsidR="00931ABE" w:rsidRPr="00516161" w:rsidRDefault="00931ABE" w:rsidP="00931ABE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516161">
        <w:rPr>
          <w:rFonts w:asciiTheme="majorBidi" w:hAnsiTheme="majorBidi" w:cstheme="majorBidi"/>
          <w:sz w:val="24"/>
          <w:szCs w:val="24"/>
        </w:rPr>
        <w:t xml:space="preserve">This scholarship </w:t>
      </w:r>
      <w:proofErr w:type="gramStart"/>
      <w:r w:rsidRPr="00516161">
        <w:rPr>
          <w:rFonts w:asciiTheme="majorBidi" w:hAnsiTheme="majorBidi" w:cstheme="majorBidi"/>
          <w:sz w:val="24"/>
          <w:szCs w:val="24"/>
        </w:rPr>
        <w:t>is awarded</w:t>
      </w:r>
      <w:proofErr w:type="gramEnd"/>
      <w:r w:rsidRPr="00516161">
        <w:rPr>
          <w:rFonts w:asciiTheme="majorBidi" w:hAnsiTheme="majorBidi" w:cstheme="majorBidi"/>
          <w:sz w:val="24"/>
          <w:szCs w:val="24"/>
        </w:rPr>
        <w:t xml:space="preserve"> for the period of one year</w:t>
      </w:r>
      <w:r>
        <w:rPr>
          <w:rFonts w:asciiTheme="majorBidi" w:hAnsiTheme="majorBidi" w:cstheme="majorBidi"/>
          <w:sz w:val="24"/>
          <w:szCs w:val="24"/>
        </w:rPr>
        <w:t>, and it may be extended for an additional year</w:t>
      </w:r>
      <w:r w:rsidRPr="00516161">
        <w:rPr>
          <w:rFonts w:asciiTheme="majorBidi" w:hAnsiTheme="majorBidi" w:cstheme="majorBidi"/>
          <w:sz w:val="24"/>
          <w:szCs w:val="24"/>
        </w:rPr>
        <w:t xml:space="preserve">. Requests for extension of the scholarship period must </w:t>
      </w:r>
      <w:r w:rsidRPr="0024002F">
        <w:rPr>
          <w:rFonts w:asciiTheme="majorBidi" w:hAnsiTheme="majorBidi" w:cstheme="majorBidi"/>
          <w:noProof/>
          <w:sz w:val="24"/>
          <w:szCs w:val="24"/>
          <w:u w:val="thick" w:color="28B473"/>
        </w:rPr>
        <w:t>i</w:t>
      </w:r>
      <w:bookmarkStart w:id="0" w:name="_GoBack"/>
      <w:bookmarkEnd w:id="0"/>
      <w:r w:rsidRPr="0024002F">
        <w:rPr>
          <w:rFonts w:asciiTheme="majorBidi" w:hAnsiTheme="majorBidi" w:cstheme="majorBidi"/>
          <w:noProof/>
          <w:sz w:val="24"/>
          <w:szCs w:val="24"/>
          <w:u w:val="thick" w:color="28B473"/>
        </w:rPr>
        <w:t>nclude:</w:t>
      </w:r>
      <w:r w:rsidRPr="00516161">
        <w:rPr>
          <w:rFonts w:asciiTheme="majorBidi" w:hAnsiTheme="majorBidi" w:cstheme="majorBidi"/>
          <w:sz w:val="24"/>
          <w:szCs w:val="24"/>
        </w:rPr>
        <w:t xml:space="preserve"> a progress report on the first year, the supervisor's </w:t>
      </w:r>
      <w:r w:rsidRPr="0024002F">
        <w:rPr>
          <w:rFonts w:asciiTheme="majorBidi" w:hAnsiTheme="majorBidi" w:cstheme="majorBidi"/>
          <w:noProof/>
          <w:sz w:val="24"/>
          <w:szCs w:val="24"/>
          <w:u w:val="thick" w:color="28B473"/>
        </w:rPr>
        <w:t>recommendation</w:t>
      </w:r>
      <w:r w:rsidRPr="00516161">
        <w:rPr>
          <w:rFonts w:asciiTheme="majorBidi" w:hAnsiTheme="majorBidi" w:cstheme="majorBidi"/>
          <w:sz w:val="24"/>
          <w:szCs w:val="24"/>
        </w:rPr>
        <w:t xml:space="preserve"> and the Faculty's recommendation. </w:t>
      </w:r>
      <w:proofErr w:type="gramStart"/>
      <w:r w:rsidRPr="00516161">
        <w:rPr>
          <w:rFonts w:asciiTheme="majorBidi" w:hAnsiTheme="majorBidi" w:cstheme="majorBidi"/>
          <w:sz w:val="24"/>
          <w:szCs w:val="24"/>
        </w:rPr>
        <w:t>These requests must be submitted for final approval by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6161">
        <w:rPr>
          <w:rFonts w:asciiTheme="majorBidi" w:hAnsiTheme="majorBidi" w:cstheme="majorBidi"/>
          <w:sz w:val="24"/>
          <w:szCs w:val="24"/>
        </w:rPr>
        <w:t>Kreitman</w:t>
      </w:r>
      <w:proofErr w:type="spellEnd"/>
      <w:r w:rsidRPr="00516161">
        <w:rPr>
          <w:rFonts w:asciiTheme="majorBidi" w:hAnsiTheme="majorBidi" w:cstheme="majorBidi"/>
          <w:sz w:val="24"/>
          <w:szCs w:val="24"/>
        </w:rPr>
        <w:t xml:space="preserve"> Research Students' Committee or its proxy in coordination with the Faculty Committee</w:t>
      </w:r>
      <w:proofErr w:type="gramEnd"/>
      <w:r w:rsidRPr="00516161">
        <w:rPr>
          <w:rFonts w:asciiTheme="majorBidi" w:hAnsiTheme="majorBidi" w:cstheme="majorBidi"/>
          <w:sz w:val="24"/>
          <w:szCs w:val="24"/>
        </w:rPr>
        <w:t>.</w:t>
      </w:r>
    </w:p>
    <w:p w:rsidR="00931ABE" w:rsidRDefault="00931ABE" w:rsidP="00931ABE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Confirmation of receiving an extension of this scholarship for a second year is contingent upon the receipt of final confirmation of the award of the Ph. D. degree. </w:t>
      </w:r>
    </w:p>
    <w:p w:rsidR="00567807" w:rsidRDefault="0056780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83941" w:rsidRDefault="00083941" w:rsidP="00083941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000A90" w:rsidRPr="00083941" w:rsidRDefault="00000A90" w:rsidP="0008394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Conditions for submission of candidacy</w:t>
      </w:r>
    </w:p>
    <w:p w:rsidR="00083941" w:rsidRPr="00083941" w:rsidRDefault="00083941" w:rsidP="00083941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567807" w:rsidRPr="00567807" w:rsidRDefault="0024002F" w:rsidP="00567807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567807">
        <w:rPr>
          <w:rFonts w:asciiTheme="majorBidi" w:hAnsiTheme="majorBidi" w:cstheme="majorBidi"/>
          <w:noProof/>
          <w:sz w:val="24"/>
          <w:szCs w:val="24"/>
        </w:rPr>
        <w:t>The a</w:t>
      </w:r>
      <w:r w:rsidR="00083941" w:rsidRPr="00567807">
        <w:rPr>
          <w:rFonts w:asciiTheme="majorBidi" w:hAnsiTheme="majorBidi" w:cstheme="majorBidi"/>
          <w:noProof/>
          <w:sz w:val="24"/>
          <w:szCs w:val="24"/>
        </w:rPr>
        <w:t>pplication</w:t>
      </w:r>
      <w:r w:rsidR="00083941" w:rsidRPr="00567807">
        <w:rPr>
          <w:rFonts w:asciiTheme="majorBidi" w:hAnsiTheme="majorBidi" w:cstheme="majorBidi"/>
          <w:sz w:val="24"/>
          <w:szCs w:val="24"/>
        </w:rPr>
        <w:t xml:space="preserve"> is </w:t>
      </w:r>
      <w:r w:rsidR="00083941" w:rsidRPr="00567807">
        <w:rPr>
          <w:rFonts w:asciiTheme="majorBidi" w:hAnsiTheme="majorBidi" w:cstheme="majorBidi"/>
          <w:noProof/>
          <w:sz w:val="24"/>
          <w:szCs w:val="24"/>
        </w:rPr>
        <w:t xml:space="preserve">open </w:t>
      </w:r>
      <w:r w:rsidRPr="00567807">
        <w:rPr>
          <w:rFonts w:asciiTheme="majorBidi" w:hAnsiTheme="majorBidi" w:cstheme="majorBidi"/>
          <w:noProof/>
          <w:sz w:val="24"/>
          <w:szCs w:val="24"/>
        </w:rPr>
        <w:t>to</w:t>
      </w:r>
      <w:r w:rsidR="00083941" w:rsidRPr="00567807">
        <w:rPr>
          <w:rFonts w:asciiTheme="majorBidi" w:hAnsiTheme="majorBidi" w:cstheme="majorBidi"/>
          <w:sz w:val="24"/>
          <w:szCs w:val="24"/>
        </w:rPr>
        <w:t xml:space="preserve"> scholars </w:t>
      </w:r>
      <w:r w:rsidR="00161AEC" w:rsidRPr="00567807">
        <w:rPr>
          <w:rFonts w:asciiTheme="majorBidi" w:hAnsiTheme="majorBidi" w:cstheme="majorBidi"/>
          <w:sz w:val="24"/>
          <w:szCs w:val="24"/>
        </w:rPr>
        <w:t>who have completed their doctorates within the past 5 years</w:t>
      </w:r>
      <w:r w:rsidR="00636999" w:rsidRPr="00567807">
        <w:rPr>
          <w:rFonts w:asciiTheme="majorBidi" w:hAnsiTheme="majorBidi" w:cstheme="majorBidi"/>
          <w:sz w:val="24"/>
          <w:szCs w:val="24"/>
        </w:rPr>
        <w:t>, or those currently in the final year of their doctoral studies.</w:t>
      </w:r>
    </w:p>
    <w:p w:rsidR="00CB01F6" w:rsidRPr="00567807" w:rsidRDefault="00636999" w:rsidP="00567807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567807">
        <w:rPr>
          <w:rFonts w:asciiTheme="majorBidi" w:hAnsiTheme="majorBidi" w:cstheme="majorBidi"/>
          <w:sz w:val="24"/>
          <w:szCs w:val="24"/>
        </w:rPr>
        <w:t xml:space="preserve">Students awarded this scholarship during their final year of doctoral studies can only receive it after completing all their academic requirements </w:t>
      </w:r>
      <w:r w:rsidR="00D4114C" w:rsidRPr="00567807">
        <w:rPr>
          <w:rFonts w:asciiTheme="majorBidi" w:hAnsiTheme="majorBidi" w:cstheme="majorBidi"/>
          <w:sz w:val="24"/>
          <w:szCs w:val="24"/>
        </w:rPr>
        <w:t>towards the Ph.D. degree, including the submission of the doctoral thesis for judgment.</w:t>
      </w:r>
    </w:p>
    <w:p w:rsidR="00000A90" w:rsidRPr="00567807" w:rsidRDefault="00A05988" w:rsidP="003C4C7E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567807">
        <w:rPr>
          <w:rFonts w:asciiTheme="majorBidi" w:hAnsiTheme="majorBidi" w:cstheme="majorBidi"/>
          <w:sz w:val="24"/>
          <w:szCs w:val="24"/>
        </w:rPr>
        <w:t xml:space="preserve">Candidacy requires finding a host </w:t>
      </w:r>
      <w:r w:rsidR="00CB01F6" w:rsidRPr="00567807">
        <w:rPr>
          <w:rFonts w:asciiTheme="majorBidi" w:hAnsiTheme="majorBidi" w:cstheme="majorBidi"/>
          <w:sz w:val="24"/>
          <w:szCs w:val="24"/>
        </w:rPr>
        <w:t>supervisor;</w:t>
      </w:r>
      <w:r w:rsidR="00604AAF" w:rsidRPr="00567807">
        <w:rPr>
          <w:rFonts w:asciiTheme="majorBidi" w:hAnsiTheme="majorBidi" w:cstheme="majorBidi"/>
          <w:sz w:val="24"/>
          <w:szCs w:val="24"/>
        </w:rPr>
        <w:t xml:space="preserve"> The Post-Doctoral research will not be conducted</w:t>
      </w:r>
      <w:r w:rsidR="00450068" w:rsidRPr="00567807">
        <w:rPr>
          <w:rFonts w:asciiTheme="majorBidi" w:hAnsiTheme="majorBidi" w:cstheme="majorBidi"/>
          <w:sz w:val="24"/>
          <w:szCs w:val="24"/>
        </w:rPr>
        <w:t xml:space="preserve"> under the supervision of the </w:t>
      </w:r>
      <w:proofErr w:type="spellStart"/>
      <w:r w:rsidR="00450068" w:rsidRPr="00567807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="00450068" w:rsidRPr="00567807">
        <w:rPr>
          <w:rFonts w:asciiTheme="majorBidi" w:hAnsiTheme="majorBidi" w:cstheme="majorBidi"/>
          <w:sz w:val="24"/>
          <w:szCs w:val="24"/>
        </w:rPr>
        <w:t xml:space="preserve"> advisor and</w:t>
      </w:r>
      <w:r w:rsidR="00604AAF" w:rsidRPr="00567807">
        <w:rPr>
          <w:rFonts w:asciiTheme="majorBidi" w:hAnsiTheme="majorBidi" w:cstheme="majorBidi"/>
          <w:sz w:val="24"/>
          <w:szCs w:val="24"/>
        </w:rPr>
        <w:t xml:space="preserve"> </w:t>
      </w:r>
      <w:r w:rsidR="00120809" w:rsidRPr="00567807">
        <w:rPr>
          <w:rFonts w:asciiTheme="majorBidi" w:hAnsiTheme="majorBidi" w:cstheme="majorBidi"/>
          <w:sz w:val="24"/>
          <w:szCs w:val="24"/>
        </w:rPr>
        <w:t xml:space="preserve">in the academic department in </w:t>
      </w:r>
      <w:proofErr w:type="gramStart"/>
      <w:r w:rsidR="00120809" w:rsidRPr="00567807">
        <w:rPr>
          <w:rFonts w:asciiTheme="majorBidi" w:hAnsiTheme="majorBidi" w:cstheme="majorBidi"/>
          <w:sz w:val="24"/>
          <w:szCs w:val="24"/>
        </w:rPr>
        <w:t xml:space="preserve">which </w:t>
      </w:r>
      <w:r w:rsidR="00604AAF" w:rsidRPr="00567807">
        <w:rPr>
          <w:rFonts w:asciiTheme="majorBidi" w:hAnsiTheme="majorBidi" w:cstheme="majorBidi"/>
          <w:sz w:val="24"/>
          <w:szCs w:val="24"/>
        </w:rPr>
        <w:t xml:space="preserve"> </w:t>
      </w:r>
      <w:r w:rsidR="00604AAF" w:rsidRPr="00567807">
        <w:rPr>
          <w:rFonts w:asciiTheme="majorBidi" w:hAnsiTheme="majorBidi" w:cstheme="majorBidi"/>
          <w:noProof/>
          <w:sz w:val="24"/>
          <w:szCs w:val="24"/>
        </w:rPr>
        <w:t>Ph</w:t>
      </w:r>
      <w:r w:rsidR="0024002F" w:rsidRPr="00567807">
        <w:rPr>
          <w:rFonts w:asciiTheme="majorBidi" w:hAnsiTheme="majorBidi" w:cstheme="majorBidi"/>
          <w:noProof/>
          <w:sz w:val="24"/>
          <w:szCs w:val="24"/>
        </w:rPr>
        <w:t>.D</w:t>
      </w:r>
      <w:proofErr w:type="gramEnd"/>
      <w:r w:rsidR="0024002F" w:rsidRPr="00567807">
        <w:rPr>
          <w:rFonts w:asciiTheme="majorBidi" w:hAnsiTheme="majorBidi" w:cstheme="majorBidi"/>
          <w:noProof/>
          <w:sz w:val="24"/>
          <w:szCs w:val="24"/>
        </w:rPr>
        <w:t>.</w:t>
      </w:r>
      <w:r w:rsidR="00604AAF" w:rsidRPr="00567807">
        <w:rPr>
          <w:rFonts w:asciiTheme="majorBidi" w:hAnsiTheme="majorBidi" w:cstheme="majorBidi"/>
          <w:sz w:val="24"/>
          <w:szCs w:val="24"/>
        </w:rPr>
        <w:t xml:space="preserve"> </w:t>
      </w:r>
      <w:r w:rsidR="00120809" w:rsidRPr="00567807">
        <w:rPr>
          <w:rFonts w:asciiTheme="majorBidi" w:hAnsiTheme="majorBidi" w:cstheme="majorBidi"/>
          <w:sz w:val="24"/>
          <w:szCs w:val="24"/>
        </w:rPr>
        <w:t>studies were carried</w:t>
      </w:r>
      <w:r w:rsidR="00604AAF" w:rsidRPr="00567807">
        <w:rPr>
          <w:rFonts w:asciiTheme="majorBidi" w:hAnsiTheme="majorBidi" w:cstheme="majorBidi"/>
          <w:sz w:val="24"/>
          <w:szCs w:val="24"/>
        </w:rPr>
        <w:t>.</w:t>
      </w:r>
    </w:p>
    <w:p w:rsidR="00450068" w:rsidRPr="00567807" w:rsidRDefault="00450068" w:rsidP="003763A7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567807">
        <w:rPr>
          <w:rFonts w:asciiTheme="majorBidi" w:hAnsiTheme="majorBidi" w:cstheme="majorBidi"/>
          <w:sz w:val="24"/>
          <w:szCs w:val="24"/>
        </w:rPr>
        <w:t xml:space="preserve">The call is open for applicants that did not start the training yet, or initiated the training not earlies than </w:t>
      </w:r>
      <w:r w:rsidR="003763A7" w:rsidRPr="003763A7">
        <w:rPr>
          <w:rFonts w:asciiTheme="majorBidi" w:hAnsiTheme="majorBidi" w:cstheme="majorBidi"/>
          <w:sz w:val="24"/>
          <w:szCs w:val="24"/>
          <w:highlight w:val="yellow"/>
        </w:rPr>
        <w:t>May</w:t>
      </w:r>
      <w:r w:rsidRPr="003763A7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3763A7" w:rsidRPr="003763A7">
        <w:rPr>
          <w:rFonts w:asciiTheme="majorBidi" w:hAnsiTheme="majorBidi" w:cstheme="majorBidi"/>
          <w:sz w:val="24"/>
          <w:szCs w:val="24"/>
          <w:highlight w:val="yellow"/>
        </w:rPr>
        <w:t>2018</w:t>
      </w:r>
      <w:r w:rsidRPr="00567807">
        <w:rPr>
          <w:rFonts w:asciiTheme="majorBidi" w:hAnsiTheme="majorBidi" w:cstheme="majorBidi"/>
          <w:sz w:val="24"/>
          <w:szCs w:val="24"/>
        </w:rPr>
        <w:t>.</w:t>
      </w:r>
    </w:p>
    <w:p w:rsidR="00450068" w:rsidRPr="00567807" w:rsidRDefault="00450068" w:rsidP="007A1DD2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67807">
        <w:rPr>
          <w:rFonts w:asciiTheme="majorBidi" w:hAnsiTheme="majorBidi" w:cstheme="majorBidi"/>
          <w:sz w:val="24"/>
          <w:szCs w:val="24"/>
        </w:rPr>
        <w:t>Post doctoral</w:t>
      </w:r>
      <w:proofErr w:type="spellEnd"/>
      <w:proofErr w:type="gramEnd"/>
      <w:r w:rsidRPr="00567807">
        <w:rPr>
          <w:rFonts w:asciiTheme="majorBidi" w:hAnsiTheme="majorBidi" w:cstheme="majorBidi"/>
          <w:sz w:val="24"/>
          <w:szCs w:val="24"/>
        </w:rPr>
        <w:t xml:space="preserve"> fellows are not </w:t>
      </w:r>
      <w:proofErr w:type="spellStart"/>
      <w:r w:rsidRPr="00567807">
        <w:rPr>
          <w:rFonts w:asciiTheme="majorBidi" w:hAnsiTheme="majorBidi" w:cstheme="majorBidi"/>
          <w:sz w:val="24"/>
          <w:szCs w:val="24"/>
        </w:rPr>
        <w:t>alligeble</w:t>
      </w:r>
      <w:proofErr w:type="spellEnd"/>
      <w:r w:rsidRPr="00567807">
        <w:rPr>
          <w:rFonts w:asciiTheme="majorBidi" w:hAnsiTheme="majorBidi" w:cstheme="majorBidi"/>
          <w:sz w:val="24"/>
          <w:szCs w:val="24"/>
        </w:rPr>
        <w:t xml:space="preserve"> t</w:t>
      </w:r>
      <w:r w:rsidR="007A1DD2">
        <w:rPr>
          <w:rFonts w:asciiTheme="majorBidi" w:hAnsiTheme="majorBidi" w:cstheme="majorBidi"/>
          <w:sz w:val="24"/>
          <w:szCs w:val="24"/>
        </w:rPr>
        <w:t>o</w:t>
      </w:r>
      <w:r w:rsidRPr="00567807">
        <w:rPr>
          <w:rFonts w:asciiTheme="majorBidi" w:hAnsiTheme="majorBidi" w:cstheme="majorBidi"/>
          <w:sz w:val="24"/>
          <w:szCs w:val="24"/>
        </w:rPr>
        <w:t xml:space="preserve"> work in any position out of BGU.</w:t>
      </w:r>
    </w:p>
    <w:p w:rsidR="00450068" w:rsidRDefault="00450068" w:rsidP="003C4C7E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 w:rsidRPr="00567807">
        <w:rPr>
          <w:rFonts w:asciiTheme="majorBidi" w:hAnsiTheme="majorBidi" w:cstheme="majorBidi"/>
          <w:sz w:val="24"/>
          <w:szCs w:val="24"/>
        </w:rPr>
        <w:t xml:space="preserve">Approval </w:t>
      </w:r>
      <w:r w:rsidR="003C4C7E">
        <w:rPr>
          <w:rFonts w:asciiTheme="majorBidi" w:hAnsiTheme="majorBidi" w:cstheme="majorBidi"/>
          <w:sz w:val="24"/>
          <w:szCs w:val="24"/>
        </w:rPr>
        <w:t>of</w:t>
      </w:r>
      <w:r w:rsidRPr="00567807">
        <w:rPr>
          <w:rFonts w:asciiTheme="majorBidi" w:hAnsiTheme="majorBidi" w:cstheme="majorBidi"/>
          <w:sz w:val="24"/>
          <w:szCs w:val="24"/>
        </w:rPr>
        <w:t xml:space="preserve"> second year is conditional on </w:t>
      </w:r>
      <w:proofErr w:type="spellStart"/>
      <w:r w:rsidRPr="00567807">
        <w:rPr>
          <w:rFonts w:asciiTheme="majorBidi" w:hAnsiTheme="majorBidi" w:cstheme="majorBidi"/>
          <w:sz w:val="24"/>
          <w:szCs w:val="24"/>
        </w:rPr>
        <w:t>achievments</w:t>
      </w:r>
      <w:proofErr w:type="spellEnd"/>
      <w:r w:rsidRPr="00567807">
        <w:rPr>
          <w:rFonts w:asciiTheme="majorBidi" w:hAnsiTheme="majorBidi" w:cstheme="majorBidi"/>
          <w:sz w:val="24"/>
          <w:szCs w:val="24"/>
        </w:rPr>
        <w:t xml:space="preserve"> during 1</w:t>
      </w:r>
      <w:r w:rsidRPr="00567807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567807">
        <w:rPr>
          <w:rFonts w:asciiTheme="majorBidi" w:hAnsiTheme="majorBidi" w:cstheme="majorBidi"/>
          <w:sz w:val="24"/>
          <w:szCs w:val="24"/>
        </w:rPr>
        <w:t xml:space="preserve"> year and availability of </w:t>
      </w:r>
      <w:proofErr w:type="spellStart"/>
      <w:r w:rsidRPr="00567807">
        <w:rPr>
          <w:rFonts w:asciiTheme="majorBidi" w:hAnsiTheme="majorBidi" w:cstheme="majorBidi"/>
          <w:sz w:val="24"/>
          <w:szCs w:val="24"/>
        </w:rPr>
        <w:t>budjet</w:t>
      </w:r>
      <w:proofErr w:type="spellEnd"/>
      <w:r w:rsidRPr="00567807">
        <w:rPr>
          <w:rFonts w:asciiTheme="majorBidi" w:hAnsiTheme="majorBidi" w:cstheme="majorBidi"/>
          <w:sz w:val="24"/>
          <w:szCs w:val="24"/>
        </w:rPr>
        <w:t>.</w:t>
      </w:r>
    </w:p>
    <w:p w:rsidR="003C4C7E" w:rsidRPr="00567807" w:rsidRDefault="003C4C7E" w:rsidP="003C4C7E">
      <w:pPr>
        <w:pStyle w:val="a3"/>
        <w:numPr>
          <w:ilvl w:val="0"/>
          <w:numId w:val="13"/>
        </w:numPr>
        <w:bidi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Matching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the advisor.</w:t>
      </w:r>
    </w:p>
    <w:p w:rsidR="00EC439A" w:rsidRDefault="00EC439A" w:rsidP="00EC439A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D56D65" w:rsidRDefault="00D56D65" w:rsidP="00567807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  <w:u w:val="single"/>
        </w:rPr>
      </w:pPr>
      <w:r w:rsidRPr="00D56D65">
        <w:rPr>
          <w:rFonts w:asciiTheme="majorBidi" w:hAnsiTheme="majorBidi" w:cstheme="majorBidi"/>
          <w:sz w:val="24"/>
          <w:szCs w:val="24"/>
          <w:u w:val="single"/>
        </w:rPr>
        <w:t xml:space="preserve">Criteria for the award of </w:t>
      </w:r>
      <w:r>
        <w:rPr>
          <w:rFonts w:asciiTheme="majorBidi" w:hAnsiTheme="majorBidi" w:cstheme="majorBidi"/>
          <w:sz w:val="24"/>
          <w:szCs w:val="24"/>
          <w:u w:val="single"/>
        </w:rPr>
        <w:t>scholarships</w:t>
      </w:r>
    </w:p>
    <w:p w:rsidR="00D56D65" w:rsidRDefault="00D56D65" w:rsidP="00D56D65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D56D65" w:rsidRDefault="0024002F" w:rsidP="0024002F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24002F">
        <w:rPr>
          <w:rFonts w:asciiTheme="majorBidi" w:hAnsiTheme="majorBidi" w:cstheme="majorBidi"/>
          <w:noProof/>
          <w:sz w:val="24"/>
          <w:szCs w:val="24"/>
        </w:rPr>
        <w:t>Re</w:t>
      </w:r>
      <w:r>
        <w:rPr>
          <w:rFonts w:asciiTheme="majorBidi" w:hAnsiTheme="majorBidi" w:cstheme="majorBidi"/>
          <w:noProof/>
          <w:sz w:val="24"/>
          <w:szCs w:val="24"/>
        </w:rPr>
        <w:t xml:space="preserve">search </w:t>
      </w:r>
      <w:r w:rsidR="00D56D65" w:rsidRPr="0024002F">
        <w:rPr>
          <w:rFonts w:asciiTheme="majorBidi" w:hAnsiTheme="majorBidi" w:cstheme="majorBidi"/>
          <w:noProof/>
          <w:sz w:val="24"/>
          <w:szCs w:val="24"/>
        </w:rPr>
        <w:t>achievements</w:t>
      </w:r>
      <w:r w:rsidR="00D56D65">
        <w:rPr>
          <w:rFonts w:asciiTheme="majorBidi" w:hAnsiTheme="majorBidi" w:cstheme="majorBidi"/>
          <w:sz w:val="24"/>
          <w:szCs w:val="24"/>
        </w:rPr>
        <w:t xml:space="preserve"> - previous publications in high-quality academic journals.</w:t>
      </w:r>
    </w:p>
    <w:p w:rsidR="00D56D65" w:rsidRDefault="00D56D65" w:rsidP="00D56D65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Prior recognition of excellence – grades from academic degrees, earlier </w:t>
      </w:r>
      <w:r w:rsidRPr="0024002F">
        <w:rPr>
          <w:rFonts w:asciiTheme="majorBidi" w:hAnsiTheme="majorBidi" w:cstheme="majorBidi"/>
          <w:noProof/>
          <w:sz w:val="24"/>
          <w:szCs w:val="24"/>
        </w:rPr>
        <w:t>prizes</w:t>
      </w:r>
      <w:r>
        <w:rPr>
          <w:rFonts w:asciiTheme="majorBidi" w:hAnsiTheme="majorBidi" w:cstheme="majorBidi"/>
          <w:sz w:val="24"/>
          <w:szCs w:val="24"/>
        </w:rPr>
        <w:t xml:space="preserve"> and scholarships.</w:t>
      </w:r>
    </w:p>
    <w:p w:rsidR="00EC439A" w:rsidRDefault="000716A3" w:rsidP="000716A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Three</w:t>
      </w:r>
      <w:r w:rsidR="00CB01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</w:t>
      </w:r>
      <w:r w:rsidR="00EC439A">
        <w:rPr>
          <w:rFonts w:asciiTheme="majorBidi" w:hAnsiTheme="majorBidi" w:cstheme="majorBidi"/>
          <w:sz w:val="24"/>
          <w:szCs w:val="24"/>
        </w:rPr>
        <w:t>etters of recommendation and achievement evaluations. One of these should be from the Ph. D. supervisor.</w:t>
      </w:r>
    </w:p>
    <w:p w:rsidR="000556CE" w:rsidRDefault="000556CE" w:rsidP="000556CE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EC439A" w:rsidRDefault="00EC439A" w:rsidP="00567807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Policy for submitting candidates</w:t>
      </w:r>
    </w:p>
    <w:p w:rsidR="00EC439A" w:rsidRPr="00EC439A" w:rsidRDefault="00EC439A" w:rsidP="00EC439A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</w:p>
    <w:p w:rsidR="000556CE" w:rsidRDefault="00D42B78" w:rsidP="000556CE">
      <w:pPr>
        <w:pStyle w:val="a3"/>
        <w:numPr>
          <w:ilvl w:val="0"/>
          <w:numId w:val="7"/>
        </w:num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0556CE">
        <w:rPr>
          <w:rFonts w:asciiTheme="majorBidi" w:hAnsiTheme="majorBidi" w:cstheme="majorBidi"/>
          <w:sz w:val="24"/>
          <w:szCs w:val="24"/>
        </w:rPr>
        <w:t>Submission of the request form is to be done by the hosting department.</w:t>
      </w:r>
    </w:p>
    <w:p w:rsidR="00D42B78" w:rsidRDefault="00D42B78" w:rsidP="00D42B78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FA5A6A" w:rsidRDefault="00FA5A6A" w:rsidP="00FA5A6A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</w:p>
    <w:p w:rsidR="00D42B78" w:rsidRPr="00D42B78" w:rsidRDefault="00D42B78" w:rsidP="00567807">
      <w:pPr>
        <w:pStyle w:val="a3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Commitment of the scholarship student and his/her supervisor</w:t>
      </w:r>
    </w:p>
    <w:p w:rsidR="00D42B78" w:rsidRDefault="00D42B78" w:rsidP="00D42B78">
      <w:pPr>
        <w:pStyle w:val="a3"/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D42B78" w:rsidRDefault="00D42B78" w:rsidP="00D42B78">
      <w:pPr>
        <w:pStyle w:val="a3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D42B78">
        <w:rPr>
          <w:rFonts w:asciiTheme="majorBidi" w:hAnsiTheme="majorBidi" w:cstheme="majorBidi"/>
          <w:sz w:val="24"/>
          <w:szCs w:val="24"/>
        </w:rPr>
        <w:t>he scholarship student and his/her supervisor</w:t>
      </w:r>
      <w:r>
        <w:rPr>
          <w:rFonts w:asciiTheme="majorBidi" w:hAnsiTheme="majorBidi" w:cstheme="majorBidi"/>
          <w:sz w:val="24"/>
          <w:szCs w:val="24"/>
        </w:rPr>
        <w:t xml:space="preserve"> make the following commitments to the University:</w:t>
      </w:r>
    </w:p>
    <w:p w:rsidR="004A61E7" w:rsidRDefault="00D42B78" w:rsidP="004A61E7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B616DE">
        <w:rPr>
          <w:rFonts w:asciiTheme="majorBidi" w:hAnsiTheme="majorBidi" w:cstheme="majorBidi"/>
          <w:sz w:val="24"/>
          <w:szCs w:val="24"/>
        </w:rPr>
        <w:t xml:space="preserve">The scholarship student agrees to abide by all the University scholarship regulations, as found </w:t>
      </w:r>
      <w:r w:rsidRPr="0024002F">
        <w:rPr>
          <w:rFonts w:asciiTheme="majorBidi" w:hAnsiTheme="majorBidi" w:cstheme="majorBidi"/>
          <w:noProof/>
          <w:sz w:val="24"/>
          <w:szCs w:val="24"/>
        </w:rPr>
        <w:t>at:</w:t>
      </w:r>
      <w:r w:rsidR="004A61E7" w:rsidRPr="004A61E7">
        <w:t xml:space="preserve"> </w:t>
      </w:r>
      <w:hyperlink r:id="rId9" w:history="1">
        <w:r w:rsidR="004A61E7" w:rsidRPr="009E2ED6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http://in.bgu.ac.il/en/kreitman_school/Site%20Assets/Pages/Post-Doc/Procedure-Post-Docs.pdf</w:t>
        </w:r>
      </w:hyperlink>
    </w:p>
    <w:p w:rsidR="00B616DE" w:rsidRDefault="004A61E7" w:rsidP="004A61E7">
      <w:pPr>
        <w:pStyle w:val="a3"/>
        <w:bidi w:val="0"/>
        <w:ind w:left="108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noProof/>
          <w:sz w:val="24"/>
          <w:szCs w:val="24"/>
        </w:rPr>
        <w:t xml:space="preserve">And </w:t>
      </w:r>
      <w:r w:rsidR="00D42B78" w:rsidRPr="00B616DE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hyperlink r:id="rId10" w:history="1">
        <w:r w:rsidR="00B616DE" w:rsidRPr="0024002F">
          <w:rPr>
            <w:rStyle w:val="Hyperlink"/>
            <w:noProof/>
          </w:rPr>
          <w:t>http</w:t>
        </w:r>
        <w:r w:rsidR="00B616DE" w:rsidRPr="006876B2">
          <w:rPr>
            <w:rStyle w:val="Hyperlink"/>
          </w:rPr>
          <w:t>://pre.bgu.ac.il/</w:t>
        </w:r>
        <w:r w:rsidR="00B616DE" w:rsidRPr="0024002F">
          <w:rPr>
            <w:rStyle w:val="Hyperlink"/>
            <w:noProof/>
          </w:rPr>
          <w:t>acadsec</w:t>
        </w:r>
        <w:r w:rsidR="00B616DE" w:rsidRPr="006876B2">
          <w:rPr>
            <w:rStyle w:val="Hyperlink"/>
          </w:rPr>
          <w:t>/DocLib/Pages/scholar/v2-</w:t>
        </w:r>
        <w:r w:rsidR="00B616DE" w:rsidRPr="006876B2">
          <w:rPr>
            <w:rStyle w:val="Hyperlink"/>
            <w:rFonts w:cs="Arial"/>
            <w:rtl/>
          </w:rPr>
          <w:t>כללי_מלגות-_נוסח_מעודכן_לינואר_2015</w:t>
        </w:r>
        <w:r w:rsidR="00B616DE" w:rsidRPr="006876B2">
          <w:rPr>
            <w:rStyle w:val="Hyperlink"/>
          </w:rPr>
          <w:t>.pdf</w:t>
        </w:r>
      </w:hyperlink>
    </w:p>
    <w:p w:rsidR="008C4106" w:rsidRPr="00B616DE" w:rsidRDefault="008C4106" w:rsidP="00B616DE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B616DE">
        <w:rPr>
          <w:rFonts w:asciiTheme="majorBidi" w:hAnsiTheme="majorBidi" w:cstheme="majorBidi"/>
          <w:sz w:val="24"/>
          <w:szCs w:val="24"/>
        </w:rPr>
        <w:t>To submit an annual research report.</w:t>
      </w:r>
    </w:p>
    <w:p w:rsidR="008C4106" w:rsidRDefault="008C4106" w:rsidP="008C4106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supervisor will report all publications resulting from this research to the </w:t>
      </w:r>
      <w:proofErr w:type="spellStart"/>
      <w:r>
        <w:rPr>
          <w:rFonts w:asciiTheme="majorBidi" w:hAnsiTheme="majorBidi" w:cstheme="majorBidi"/>
          <w:sz w:val="24"/>
          <w:szCs w:val="24"/>
        </w:rPr>
        <w:t>Kreitman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School, even after the completion of the scholarship period.</w:t>
      </w:r>
    </w:p>
    <w:p w:rsidR="008C4106" w:rsidRDefault="008C4106" w:rsidP="008C4106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</w:t>
      </w:r>
      <w:r w:rsidRPr="00D42B78">
        <w:rPr>
          <w:rFonts w:asciiTheme="majorBidi" w:hAnsiTheme="majorBidi" w:cstheme="majorBidi"/>
          <w:sz w:val="24"/>
          <w:szCs w:val="24"/>
        </w:rPr>
        <w:t>he scholarship student and his/her supervisor</w:t>
      </w:r>
      <w:r>
        <w:rPr>
          <w:rFonts w:asciiTheme="majorBidi" w:hAnsiTheme="majorBidi" w:cstheme="majorBidi"/>
          <w:sz w:val="24"/>
          <w:szCs w:val="24"/>
        </w:rPr>
        <w:t xml:space="preserve"> affirm that all publications resulting from this scholarship-supported research will include the name of the University, even if the publication is submitted after the scholarship period has ended.</w:t>
      </w:r>
    </w:p>
    <w:p w:rsidR="00B87F88" w:rsidRDefault="00B87F88" w:rsidP="00B87F88">
      <w:pPr>
        <w:pStyle w:val="a3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Any cessation of the research work requires the approval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Kreitman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School.</w:t>
      </w:r>
    </w:p>
    <w:p w:rsidR="00DE1CE0" w:rsidRDefault="00DE1CE0" w:rsidP="00191988">
      <w:pPr>
        <w:bidi w:val="0"/>
        <w:spacing w:after="0" w:line="240" w:lineRule="auto"/>
        <w:ind w:left="-567" w:right="-766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sectPr w:rsidR="00DE1CE0" w:rsidSect="000E2B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29D"/>
    <w:multiLevelType w:val="hybridMultilevel"/>
    <w:tmpl w:val="4896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36C7"/>
    <w:multiLevelType w:val="hybridMultilevel"/>
    <w:tmpl w:val="4760A7C8"/>
    <w:lvl w:ilvl="0" w:tplc="AAD2B2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C25D6B"/>
    <w:multiLevelType w:val="hybridMultilevel"/>
    <w:tmpl w:val="C8A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0B4C"/>
    <w:multiLevelType w:val="hybridMultilevel"/>
    <w:tmpl w:val="44CCAEDA"/>
    <w:lvl w:ilvl="0" w:tplc="AAD2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5363B"/>
    <w:multiLevelType w:val="hybridMultilevel"/>
    <w:tmpl w:val="796EE3F2"/>
    <w:lvl w:ilvl="0" w:tplc="3690A32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20CA1"/>
    <w:multiLevelType w:val="hybridMultilevel"/>
    <w:tmpl w:val="C3AC4932"/>
    <w:lvl w:ilvl="0" w:tplc="2036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86195"/>
    <w:multiLevelType w:val="hybridMultilevel"/>
    <w:tmpl w:val="4C5A8B18"/>
    <w:lvl w:ilvl="0" w:tplc="58F8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67996"/>
    <w:multiLevelType w:val="hybridMultilevel"/>
    <w:tmpl w:val="4C5A8B18"/>
    <w:lvl w:ilvl="0" w:tplc="58F8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E0365"/>
    <w:multiLevelType w:val="hybridMultilevel"/>
    <w:tmpl w:val="C2E0A5AE"/>
    <w:lvl w:ilvl="0" w:tplc="FB4A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2C6E23"/>
    <w:multiLevelType w:val="hybridMultilevel"/>
    <w:tmpl w:val="F6F6EC92"/>
    <w:lvl w:ilvl="0" w:tplc="00DE9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B042C"/>
    <w:multiLevelType w:val="hybridMultilevel"/>
    <w:tmpl w:val="7532819E"/>
    <w:lvl w:ilvl="0" w:tplc="AAD2B2BC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B6B7F91"/>
    <w:multiLevelType w:val="hybridMultilevel"/>
    <w:tmpl w:val="04B2998C"/>
    <w:lvl w:ilvl="0" w:tplc="A5DE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12360"/>
    <w:multiLevelType w:val="hybridMultilevel"/>
    <w:tmpl w:val="D780F40A"/>
    <w:lvl w:ilvl="0" w:tplc="C5CA5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tjAwMAYRRiZGSjpKwanFxZn5eSAFRrUAyjgnJSwAAAA="/>
  </w:docVars>
  <w:rsids>
    <w:rsidRoot w:val="00F17ABB"/>
    <w:rsid w:val="00000A90"/>
    <w:rsid w:val="00026724"/>
    <w:rsid w:val="000556CE"/>
    <w:rsid w:val="000716A3"/>
    <w:rsid w:val="00083941"/>
    <w:rsid w:val="000A6232"/>
    <w:rsid w:val="000C08C9"/>
    <w:rsid w:val="000E2BD1"/>
    <w:rsid w:val="000F7AF6"/>
    <w:rsid w:val="00120809"/>
    <w:rsid w:val="00161AEC"/>
    <w:rsid w:val="001761A8"/>
    <w:rsid w:val="00191988"/>
    <w:rsid w:val="001D69F8"/>
    <w:rsid w:val="001E4D51"/>
    <w:rsid w:val="001F3678"/>
    <w:rsid w:val="0024002F"/>
    <w:rsid w:val="002542B1"/>
    <w:rsid w:val="002750EB"/>
    <w:rsid w:val="0031363C"/>
    <w:rsid w:val="003455DB"/>
    <w:rsid w:val="003763A7"/>
    <w:rsid w:val="003C4C7E"/>
    <w:rsid w:val="00450068"/>
    <w:rsid w:val="0049015D"/>
    <w:rsid w:val="004A32DC"/>
    <w:rsid w:val="004A61E7"/>
    <w:rsid w:val="00516161"/>
    <w:rsid w:val="00567807"/>
    <w:rsid w:val="005A61AE"/>
    <w:rsid w:val="00604AAF"/>
    <w:rsid w:val="0063177C"/>
    <w:rsid w:val="00636999"/>
    <w:rsid w:val="007A1DD2"/>
    <w:rsid w:val="007E6994"/>
    <w:rsid w:val="00857FC8"/>
    <w:rsid w:val="00874836"/>
    <w:rsid w:val="008C4106"/>
    <w:rsid w:val="009071E3"/>
    <w:rsid w:val="009226E9"/>
    <w:rsid w:val="00931ABE"/>
    <w:rsid w:val="00A05988"/>
    <w:rsid w:val="00A17062"/>
    <w:rsid w:val="00A75EE9"/>
    <w:rsid w:val="00B616DE"/>
    <w:rsid w:val="00B83022"/>
    <w:rsid w:val="00B87F88"/>
    <w:rsid w:val="00BE7AB3"/>
    <w:rsid w:val="00C84FB3"/>
    <w:rsid w:val="00CB01F6"/>
    <w:rsid w:val="00CE4090"/>
    <w:rsid w:val="00D314DE"/>
    <w:rsid w:val="00D4114C"/>
    <w:rsid w:val="00D41FA9"/>
    <w:rsid w:val="00D42B78"/>
    <w:rsid w:val="00D56D65"/>
    <w:rsid w:val="00D6453D"/>
    <w:rsid w:val="00DA565C"/>
    <w:rsid w:val="00DE1CE0"/>
    <w:rsid w:val="00EC439A"/>
    <w:rsid w:val="00F17ABB"/>
    <w:rsid w:val="00F403E6"/>
    <w:rsid w:val="00FA1365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0308"/>
  <w15:docId w15:val="{27BC16CD-1716-429F-9A0D-D5A292B8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0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91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pre.bgu.ac.il/acadsec/DocLib/Pages/scholar/v2-&#1499;&#1500;&#1500;&#1497;_&#1502;&#1500;&#1490;&#1493;&#1514;-_&#1504;&#1493;&#1505;&#1495;_&#1502;&#1506;&#1493;&#1491;&#1499;&#1503;_&#1500;&#1497;&#1504;&#1493;&#1488;&#1512;_2015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.bgu.ac.il/en/kreitman_school/Site%20Assets/Pages/Post-Doc/Procedure-Post-Do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5RW434VQ3H3S-871-1205</_dlc_DocId>
    <_dlc_DocIdUrl xmlns="3fd1f8e8-d4eb-4fa9-9edf-90e13be718c2">
      <Url>https://in.bgu.ac.il/kreitman_school/_layouts/15/DocIdRedir.aspx?ID=5RW434VQ3H3S-871-1205</Url>
      <Description>5RW434VQ3H3S-871-1205</Description>
    </_dlc_DocIdUrl>
  </documentManagement>
</p:properties>
</file>

<file path=customXml/itemProps1.xml><?xml version="1.0" encoding="utf-8"?>
<ds:datastoreItem xmlns:ds="http://schemas.openxmlformats.org/officeDocument/2006/customXml" ds:itemID="{D23B2CB6-D260-462D-A8A2-9A72CABB263A}"/>
</file>

<file path=customXml/itemProps2.xml><?xml version="1.0" encoding="utf-8"?>
<ds:datastoreItem xmlns:ds="http://schemas.openxmlformats.org/officeDocument/2006/customXml" ds:itemID="{445A0E0B-9748-41B7-B990-FAFD65B3EB14}"/>
</file>

<file path=customXml/itemProps3.xml><?xml version="1.0" encoding="utf-8"?>
<ds:datastoreItem xmlns:ds="http://schemas.openxmlformats.org/officeDocument/2006/customXml" ds:itemID="{2AD431BB-B1E2-4063-A8A6-F4F56E0F7B77}"/>
</file>

<file path=customXml/itemProps4.xml><?xml version="1.0" encoding="utf-8"?>
<ds:datastoreItem xmlns:ds="http://schemas.openxmlformats.org/officeDocument/2006/customXml" ds:itemID="{4348A8A2-457B-47F2-B75E-139D98565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leahk</dc:creator>
  <cp:lastModifiedBy>רחל וייסמן</cp:lastModifiedBy>
  <cp:revision>5</cp:revision>
  <cp:lastPrinted>2014-12-01T06:19:00Z</cp:lastPrinted>
  <dcterms:created xsi:type="dcterms:W3CDTF">2018-03-08T11:18:00Z</dcterms:created>
  <dcterms:modified xsi:type="dcterms:W3CDTF">2018-11-15T07:15:00Z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0x010100BCA63E7D2B34A04080FC7E61CC6B42EB</vt:lpwstr>
  </property>
  <property fmtid="{D5CDD505-2E9C-101B-9397-08002B2CF9AE}" pid="3" name="_dlc_DocIdItemGuid">
    <vt:lpwstr>bbc5deea-9dde-470e-ba7b-2598de3c3957</vt:lpwstr>
  </property>
</Properties>
</file>