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8F" w:rsidRDefault="00721E8F" w:rsidP="00721E8F">
      <w:pPr>
        <w:spacing w:line="360" w:lineRule="auto"/>
        <w:jc w:val="center"/>
        <w:rPr>
          <w:rFonts w:asciiTheme="majorBidi" w:hAnsiTheme="majorBidi" w:cstheme="majorBidi"/>
          <w:b/>
          <w:bCs/>
          <w:rtl/>
        </w:rPr>
      </w:pPr>
      <w:r>
        <w:rPr>
          <w:rFonts w:asciiTheme="majorBidi" w:hAnsiTheme="majorBidi" w:cstheme="majorBidi" w:hint="cs"/>
          <w:b/>
          <w:bCs/>
          <w:rtl/>
        </w:rPr>
        <w:t>"</w:t>
      </w:r>
      <w:r w:rsidRPr="00E22B09">
        <w:rPr>
          <w:rFonts w:asciiTheme="majorBidi" w:hAnsiTheme="majorBidi" w:cstheme="majorBidi"/>
          <w:b/>
          <w:bCs/>
          <w:rtl/>
        </w:rPr>
        <w:t>לדבר מיניות</w:t>
      </w:r>
      <w:r>
        <w:rPr>
          <w:rFonts w:asciiTheme="majorBidi" w:hAnsiTheme="majorBidi" w:cstheme="majorBidi" w:hint="cs"/>
          <w:b/>
          <w:bCs/>
          <w:rtl/>
        </w:rPr>
        <w:t>"</w:t>
      </w:r>
    </w:p>
    <w:p w:rsidR="00721E8F" w:rsidRPr="00E22B09" w:rsidRDefault="00721E8F" w:rsidP="00721E8F">
      <w:pPr>
        <w:spacing w:line="360" w:lineRule="auto"/>
        <w:jc w:val="center"/>
        <w:rPr>
          <w:rFonts w:asciiTheme="majorBidi" w:hAnsiTheme="majorBidi" w:cstheme="majorBidi"/>
          <w:b/>
          <w:bCs/>
          <w:rtl/>
        </w:rPr>
      </w:pPr>
      <w:proofErr w:type="spellStart"/>
      <w:r>
        <w:rPr>
          <w:rFonts w:asciiTheme="majorBidi" w:hAnsiTheme="majorBidi" w:cstheme="majorBidi" w:hint="cs"/>
          <w:b/>
          <w:bCs/>
          <w:rtl/>
        </w:rPr>
        <w:t>סיליבוס</w:t>
      </w:r>
      <w:proofErr w:type="spellEnd"/>
      <w:r>
        <w:rPr>
          <w:rFonts w:asciiTheme="majorBidi" w:hAnsiTheme="majorBidi" w:cstheme="majorBidi" w:hint="cs"/>
          <w:b/>
          <w:bCs/>
          <w:rtl/>
        </w:rPr>
        <w:t xml:space="preserve"> קורס  מומחיות דו שנתי </w:t>
      </w:r>
      <w:r>
        <w:rPr>
          <w:rFonts w:asciiTheme="majorBidi" w:hAnsiTheme="majorBidi" w:cstheme="majorBidi"/>
          <w:b/>
          <w:bCs/>
          <w:rtl/>
        </w:rPr>
        <w:t>–</w:t>
      </w:r>
      <w:r>
        <w:rPr>
          <w:rFonts w:asciiTheme="majorBidi" w:hAnsiTheme="majorBidi" w:cstheme="majorBidi" w:hint="cs"/>
          <w:b/>
          <w:bCs/>
          <w:rtl/>
        </w:rPr>
        <w:t xml:space="preserve"> אוניברסיטת בן גוריון בנגב</w:t>
      </w:r>
    </w:p>
    <w:p w:rsidR="00721E8F" w:rsidRPr="00E22B09" w:rsidRDefault="00721E8F" w:rsidP="00721E8F">
      <w:pPr>
        <w:spacing w:line="360" w:lineRule="auto"/>
        <w:jc w:val="both"/>
        <w:rPr>
          <w:rFonts w:asciiTheme="majorBidi" w:hAnsiTheme="majorBidi" w:cstheme="majorBidi"/>
          <w:b/>
          <w:bCs/>
          <w:rtl/>
        </w:rPr>
      </w:pPr>
    </w:p>
    <w:p w:rsidR="00721E8F" w:rsidRPr="00E22B09" w:rsidRDefault="00721E8F" w:rsidP="00721E8F">
      <w:pPr>
        <w:spacing w:line="360" w:lineRule="auto"/>
        <w:jc w:val="both"/>
        <w:rPr>
          <w:rFonts w:asciiTheme="majorBidi" w:hAnsiTheme="majorBidi" w:cstheme="majorBidi"/>
          <w:b/>
          <w:bCs/>
          <w:rtl/>
        </w:rPr>
      </w:pPr>
      <w:proofErr w:type="spellStart"/>
      <w:r w:rsidRPr="00E22B09">
        <w:rPr>
          <w:rFonts w:asciiTheme="majorBidi" w:hAnsiTheme="majorBidi" w:cstheme="majorBidi"/>
          <w:b/>
          <w:bCs/>
          <w:rtl/>
        </w:rPr>
        <w:t>רציונאל</w:t>
      </w:r>
      <w:proofErr w:type="spellEnd"/>
      <w:r w:rsidRPr="00E22B09">
        <w:rPr>
          <w:rFonts w:asciiTheme="majorBidi" w:hAnsiTheme="majorBidi" w:cstheme="majorBidi"/>
          <w:b/>
          <w:bCs/>
          <w:rtl/>
        </w:rPr>
        <w:t xml:space="preserve">: </w:t>
      </w:r>
    </w:p>
    <w:p w:rsidR="00721E8F" w:rsidRDefault="00721E8F" w:rsidP="00721E8F">
      <w:pPr>
        <w:spacing w:line="360" w:lineRule="auto"/>
        <w:jc w:val="both"/>
        <w:rPr>
          <w:rFonts w:asciiTheme="majorBidi" w:hAnsiTheme="majorBidi" w:cstheme="majorBidi"/>
          <w:rtl/>
        </w:rPr>
      </w:pPr>
      <w:r w:rsidRPr="00E22B09">
        <w:rPr>
          <w:rFonts w:asciiTheme="majorBidi" w:hAnsiTheme="majorBidi" w:cstheme="majorBidi"/>
          <w:rtl/>
        </w:rPr>
        <w:t>בני הא</w:t>
      </w:r>
      <w:r>
        <w:rPr>
          <w:rFonts w:asciiTheme="majorBidi" w:hAnsiTheme="majorBidi" w:cstheme="majorBidi"/>
          <w:rtl/>
        </w:rPr>
        <w:t>דם הנם יצורים מיניים מרגע לידתם</w:t>
      </w:r>
      <w:r>
        <w:rPr>
          <w:rFonts w:asciiTheme="majorBidi" w:hAnsiTheme="majorBidi" w:cstheme="majorBidi" w:hint="cs"/>
          <w:rtl/>
        </w:rPr>
        <w:t>.</w:t>
      </w:r>
      <w:r w:rsidRPr="00E22B09">
        <w:rPr>
          <w:rFonts w:asciiTheme="majorBidi" w:hAnsiTheme="majorBidi" w:cstheme="majorBidi"/>
          <w:rtl/>
        </w:rPr>
        <w:t xml:space="preserve"> המיניות מלווה אותנו לאורך כל חיינו ומהווה חלק משמעותי מה</w:t>
      </w:r>
      <w:r w:rsidRPr="00E22B09">
        <w:rPr>
          <w:rFonts w:asciiTheme="majorBidi" w:hAnsiTheme="majorBidi" w:cstheme="majorBidi"/>
        </w:rPr>
        <w:t xml:space="preserve">well being </w:t>
      </w:r>
      <w:r w:rsidRPr="00E22B09">
        <w:rPr>
          <w:rFonts w:asciiTheme="majorBidi" w:hAnsiTheme="majorBidi" w:cstheme="majorBidi"/>
          <w:rtl/>
        </w:rPr>
        <w:t xml:space="preserve"> שלנו כבני האדם. לא ניתן להתייחס אל האדם השלם</w:t>
      </w:r>
      <w:r>
        <w:rPr>
          <w:rFonts w:asciiTheme="majorBidi" w:hAnsiTheme="majorBidi" w:cstheme="majorBidi"/>
          <w:rtl/>
        </w:rPr>
        <w:t xml:space="preserve"> ללא התייחסות אל מיניותו</w:t>
      </w:r>
      <w:r>
        <w:rPr>
          <w:rFonts w:asciiTheme="majorBidi" w:hAnsiTheme="majorBidi" w:cstheme="majorBidi" w:hint="cs"/>
          <w:rtl/>
        </w:rPr>
        <w:t xml:space="preserve">. </w:t>
      </w:r>
      <w:r w:rsidRPr="00E22B09">
        <w:rPr>
          <w:rFonts w:asciiTheme="majorBidi" w:hAnsiTheme="majorBidi" w:cstheme="majorBidi"/>
          <w:rtl/>
        </w:rPr>
        <w:t xml:space="preserve">זכותו הבסיסית  של כל אדם היא להכיר במיניותו ולדעת לממש אותה בדרך הנכונה,  באופן התואם את הגיל התפתחותי שלו תוך התאמתה לסביבה החברתית והתרבותית בה הוא חי. </w:t>
      </w:r>
    </w:p>
    <w:p w:rsidR="00721E8F" w:rsidRDefault="00721E8F" w:rsidP="00721E8F">
      <w:pPr>
        <w:spacing w:line="360" w:lineRule="auto"/>
        <w:jc w:val="both"/>
        <w:rPr>
          <w:rtl/>
        </w:rPr>
      </w:pPr>
      <w:r w:rsidRPr="00A57476">
        <w:rPr>
          <w:rtl/>
        </w:rPr>
        <w:t xml:space="preserve">חינוך למיניות בריאה  איננו משימה קלה עבורנו </w:t>
      </w:r>
      <w:r>
        <w:rPr>
          <w:rFonts w:hint="cs"/>
          <w:rtl/>
        </w:rPr>
        <w:t>המבוגרים</w:t>
      </w:r>
      <w:r w:rsidRPr="00A57476">
        <w:rPr>
          <w:rtl/>
        </w:rPr>
        <w:t>. השיח העוסק בתכנים אלה מעורר לעיתים בלבול, מבוכה וחשש מחשיפה אישית</w:t>
      </w:r>
      <w:r>
        <w:rPr>
          <w:rFonts w:hint="cs"/>
          <w:rtl/>
        </w:rPr>
        <w:t xml:space="preserve"> ובשל כך רבים ההורים והמחנכים ה</w:t>
      </w:r>
      <w:r>
        <w:rPr>
          <w:rtl/>
        </w:rPr>
        <w:t>נמנעים מ</w:t>
      </w:r>
      <w:r>
        <w:rPr>
          <w:rFonts w:hint="cs"/>
          <w:rtl/>
        </w:rPr>
        <w:t xml:space="preserve">שיח בנושא עם ילדים צעירים ובני נוער. בחלק מהמקרים בהם השיח כן מתקיים  הוא מנוהל </w:t>
      </w:r>
      <w:r w:rsidRPr="00A57476">
        <w:rPr>
          <w:rtl/>
        </w:rPr>
        <w:t>באופן מלאכותי, דידקטי, מרוחק ומלא חרדה</w:t>
      </w:r>
      <w:r>
        <w:rPr>
          <w:rFonts w:hint="cs"/>
          <w:rtl/>
        </w:rPr>
        <w:t xml:space="preserve">. </w:t>
      </w:r>
    </w:p>
    <w:p w:rsidR="00721E8F" w:rsidRPr="00A57476" w:rsidRDefault="00721E8F" w:rsidP="00721E8F">
      <w:pPr>
        <w:spacing w:line="360" w:lineRule="auto"/>
        <w:jc w:val="both"/>
        <w:rPr>
          <w:rtl/>
        </w:rPr>
      </w:pPr>
      <w:r w:rsidRPr="00A57476">
        <w:rPr>
          <w:rtl/>
        </w:rPr>
        <w:t xml:space="preserve">אינטליגנציה מינית, דימוי עצמי חיובי ודימוי גוף בריא נרכשים תוך דיאלוג מתמיד בין הילד לבין סביבתו. כאשר תהליך התפתחותי זה אינו מלווה בדיאלוג מתמשך ופתוח עם מבוגרים משמעותיים בחייו של הילד, הרי שבגיל ההתבגרות נוצר מצב שבו  הדיאלוג מתקיים רק בין המתבגר לבין עצמו או בינו לבין קבוצת השווים. כאשר אין דיאלוג משמעותי  קשה יותר לקדם ולטפח התמודדות טובה  עם סוכני חברות חיצוניים כמו </w:t>
      </w:r>
      <w:r>
        <w:rPr>
          <w:rFonts w:hint="cs"/>
          <w:rtl/>
        </w:rPr>
        <w:t xml:space="preserve">המדיה לסוגיה השונים: פרסומות, </w:t>
      </w:r>
      <w:r w:rsidRPr="00A57476">
        <w:rPr>
          <w:rtl/>
        </w:rPr>
        <w:t xml:space="preserve">טלוויזיה, </w:t>
      </w:r>
      <w:r>
        <w:rPr>
          <w:rFonts w:hint="cs"/>
          <w:rtl/>
        </w:rPr>
        <w:t>אתרי סקס</w:t>
      </w:r>
      <w:r w:rsidRPr="00A57476">
        <w:rPr>
          <w:rtl/>
        </w:rPr>
        <w:t xml:space="preserve">, </w:t>
      </w:r>
      <w:proofErr w:type="spellStart"/>
      <w:r w:rsidRPr="00A57476">
        <w:rPr>
          <w:rtl/>
        </w:rPr>
        <w:t>וכו</w:t>
      </w:r>
      <w:proofErr w:type="spellEnd"/>
      <w:r w:rsidRPr="00A57476">
        <w:rPr>
          <w:rtl/>
        </w:rPr>
        <w:t>'. תהליך שכזה, ללא תיווך וליווי מבוגר, מביא להיווצרות תפיסות מוטעות באשר למיניות  העשויות לפגוע בהתפתחות תקינה של מיניות, זוגיות, דימוי גוף ודימוי עצמי בכלל.</w:t>
      </w:r>
    </w:p>
    <w:p w:rsidR="00721E8F" w:rsidRDefault="00721E8F" w:rsidP="00721E8F">
      <w:pPr>
        <w:spacing w:line="360" w:lineRule="auto"/>
        <w:jc w:val="both"/>
        <w:rPr>
          <w:rtl/>
        </w:rPr>
      </w:pPr>
      <w:r w:rsidRPr="00A57476">
        <w:rPr>
          <w:rtl/>
        </w:rPr>
        <w:t>במציאות הקיימת</w:t>
      </w:r>
      <w:r>
        <w:rPr>
          <w:rFonts w:hint="cs"/>
          <w:rtl/>
        </w:rPr>
        <w:t xml:space="preserve"> כיום בו אין יכולת לעצור את הילדים מחשיפה לתכנים מעוותים ובלתי מותאמים</w:t>
      </w:r>
      <w:r w:rsidRPr="00A57476">
        <w:rPr>
          <w:rtl/>
        </w:rPr>
        <w:t>, יש חשיבות לפיתוח כלים ומיומנויות</w:t>
      </w:r>
      <w:r>
        <w:rPr>
          <w:rtl/>
        </w:rPr>
        <w:t xml:space="preserve"> שיחזקו אותנו כמבוגרים המחנכים </w:t>
      </w:r>
      <w:r w:rsidRPr="00A57476">
        <w:rPr>
          <w:rtl/>
        </w:rPr>
        <w:t xml:space="preserve">את הילדים ביצירת דיאלוג רלוונטי ומשמעותי </w:t>
      </w:r>
      <w:r>
        <w:rPr>
          <w:rFonts w:hint="cs"/>
          <w:rtl/>
        </w:rPr>
        <w:t>עמם בנושא מיניות</w:t>
      </w:r>
      <w:r w:rsidRPr="00A57476">
        <w:rPr>
          <w:rtl/>
        </w:rPr>
        <w:t>.</w:t>
      </w:r>
      <w:r>
        <w:rPr>
          <w:rFonts w:hint="cs"/>
          <w:rtl/>
        </w:rPr>
        <w:t xml:space="preserve"> </w:t>
      </w:r>
      <w:r w:rsidRPr="00A57476">
        <w:rPr>
          <w:rtl/>
        </w:rPr>
        <w:t>על מנת לענות על הצרכים ההתפתחותיים</w:t>
      </w:r>
      <w:r>
        <w:rPr>
          <w:rFonts w:hint="cs"/>
          <w:rtl/>
        </w:rPr>
        <w:t xml:space="preserve"> של הילדים ובני הנוער יש</w:t>
      </w:r>
      <w:r>
        <w:rPr>
          <w:rtl/>
        </w:rPr>
        <w:t xml:space="preserve"> </w:t>
      </w:r>
      <w:r w:rsidRPr="00A57476">
        <w:rPr>
          <w:rtl/>
        </w:rPr>
        <w:t>ל</w:t>
      </w:r>
      <w:r>
        <w:rPr>
          <w:rFonts w:hint="cs"/>
          <w:rtl/>
        </w:rPr>
        <w:t>ה</w:t>
      </w:r>
      <w:r w:rsidRPr="00A57476">
        <w:rPr>
          <w:rtl/>
        </w:rPr>
        <w:t xml:space="preserve">בנות </w:t>
      </w:r>
      <w:proofErr w:type="spellStart"/>
      <w:r w:rsidRPr="00A57476">
        <w:rPr>
          <w:rtl/>
        </w:rPr>
        <w:t>תוכנית</w:t>
      </w:r>
      <w:proofErr w:type="spellEnd"/>
      <w:r w:rsidRPr="00A57476">
        <w:rPr>
          <w:rtl/>
        </w:rPr>
        <w:t xml:space="preserve"> </w:t>
      </w:r>
      <w:r>
        <w:rPr>
          <w:rFonts w:hint="cs"/>
          <w:rtl/>
        </w:rPr>
        <w:t xml:space="preserve">התפתחותית </w:t>
      </w:r>
      <w:r>
        <w:rPr>
          <w:rtl/>
        </w:rPr>
        <w:t>אשר תהייה רלוונטית לחייהם</w:t>
      </w:r>
      <w:r>
        <w:rPr>
          <w:rFonts w:hint="cs"/>
          <w:rtl/>
        </w:rPr>
        <w:t xml:space="preserve"> ולצרכיהם ו</w:t>
      </w:r>
      <w:r>
        <w:rPr>
          <w:rtl/>
        </w:rPr>
        <w:t xml:space="preserve">מודל של שיח בנושא מיניות </w:t>
      </w:r>
      <w:r>
        <w:rPr>
          <w:rFonts w:hint="cs"/>
          <w:rtl/>
        </w:rPr>
        <w:t>המותאם ל</w:t>
      </w:r>
      <w:r w:rsidRPr="00A57476">
        <w:rPr>
          <w:rtl/>
        </w:rPr>
        <w:t>מציאות העכ</w:t>
      </w:r>
      <w:r>
        <w:rPr>
          <w:rtl/>
        </w:rPr>
        <w:t>שווית בה חיים הילדים</w:t>
      </w:r>
      <w:r w:rsidRPr="00A57476">
        <w:rPr>
          <w:rtl/>
        </w:rPr>
        <w:t xml:space="preserve">. מודל זה </w:t>
      </w:r>
      <w:r>
        <w:rPr>
          <w:rFonts w:hint="cs"/>
          <w:rtl/>
        </w:rPr>
        <w:t xml:space="preserve">יהיה </w:t>
      </w:r>
      <w:r w:rsidRPr="00A57476">
        <w:rPr>
          <w:rtl/>
        </w:rPr>
        <w:t xml:space="preserve">מבוסס על </w:t>
      </w:r>
      <w:r>
        <w:rPr>
          <w:rtl/>
        </w:rPr>
        <w:t>ידע העולם שה</w:t>
      </w:r>
      <w:r>
        <w:rPr>
          <w:rFonts w:hint="cs"/>
          <w:rtl/>
        </w:rPr>
        <w:t>ילדים ובני הנוער</w:t>
      </w:r>
      <w:r w:rsidRPr="00A57476">
        <w:rPr>
          <w:rtl/>
        </w:rPr>
        <w:t xml:space="preserve"> רוכשים בתהליך הסוציאליזציה שלהם</w:t>
      </w:r>
    </w:p>
    <w:p w:rsidR="00721E8F" w:rsidRDefault="00721E8F" w:rsidP="00721E8F">
      <w:pPr>
        <w:spacing w:line="360" w:lineRule="auto"/>
        <w:jc w:val="both"/>
        <w:rPr>
          <w:rFonts w:asciiTheme="majorBidi" w:hAnsiTheme="majorBidi" w:cstheme="majorBidi"/>
          <w:rtl/>
        </w:rPr>
      </w:pPr>
      <w:r w:rsidRPr="00E22B09">
        <w:rPr>
          <w:rFonts w:asciiTheme="majorBidi" w:hAnsiTheme="majorBidi" w:cstheme="majorBidi"/>
          <w:rtl/>
        </w:rPr>
        <w:t>במסגרת הקורס</w:t>
      </w:r>
      <w:r>
        <w:rPr>
          <w:rFonts w:asciiTheme="majorBidi" w:hAnsiTheme="majorBidi" w:cstheme="majorBidi" w:hint="cs"/>
          <w:rtl/>
        </w:rPr>
        <w:t xml:space="preserve"> "לדבר מיניות" </w:t>
      </w:r>
      <w:r w:rsidRPr="00E22B09">
        <w:rPr>
          <w:rFonts w:asciiTheme="majorBidi" w:hAnsiTheme="majorBidi" w:cstheme="majorBidi"/>
          <w:rtl/>
        </w:rPr>
        <w:t xml:space="preserve"> נלמד </w:t>
      </w:r>
      <w:r>
        <w:rPr>
          <w:rFonts w:asciiTheme="majorBidi" w:hAnsiTheme="majorBidi" w:cstheme="majorBidi" w:hint="cs"/>
          <w:rtl/>
        </w:rPr>
        <w:t xml:space="preserve">בשנה הראשונה </w:t>
      </w:r>
      <w:r w:rsidRPr="00E22B09">
        <w:rPr>
          <w:rFonts w:asciiTheme="majorBidi" w:hAnsiTheme="majorBidi" w:cstheme="majorBidi"/>
          <w:rtl/>
        </w:rPr>
        <w:t xml:space="preserve">מהי </w:t>
      </w:r>
      <w:r>
        <w:rPr>
          <w:rFonts w:asciiTheme="majorBidi" w:hAnsiTheme="majorBidi" w:cstheme="majorBidi" w:hint="cs"/>
          <w:rtl/>
        </w:rPr>
        <w:t xml:space="preserve">מיניות, כיצד לדבר מיניות עם ילדים בטווח גילאים רחב מגיל צעיר ועד סיום לימודיהם. נלמד מהי </w:t>
      </w:r>
      <w:r w:rsidRPr="00E22B09">
        <w:rPr>
          <w:rFonts w:asciiTheme="majorBidi" w:hAnsiTheme="majorBidi" w:cstheme="majorBidi"/>
          <w:rtl/>
        </w:rPr>
        <w:t>התפתחות פסיכו סקסואלית נורמטיבית ותקינה</w:t>
      </w:r>
      <w:r>
        <w:rPr>
          <w:rFonts w:asciiTheme="majorBidi" w:hAnsiTheme="majorBidi" w:cstheme="majorBidi" w:hint="cs"/>
          <w:rtl/>
        </w:rPr>
        <w:t xml:space="preserve"> בכל גיל</w:t>
      </w:r>
      <w:r w:rsidRPr="00E22B09">
        <w:rPr>
          <w:rFonts w:asciiTheme="majorBidi" w:hAnsiTheme="majorBidi" w:cstheme="majorBidi"/>
          <w:rtl/>
        </w:rPr>
        <w:t xml:space="preserve"> והפערים בינה לבין התפתחות פ</w:t>
      </w:r>
      <w:r>
        <w:rPr>
          <w:rFonts w:asciiTheme="majorBidi" w:hAnsiTheme="majorBidi" w:cstheme="majorBidi"/>
          <w:rtl/>
        </w:rPr>
        <w:t>סיכו סקסואלית שלילית ו/או חריגה</w:t>
      </w:r>
      <w:r>
        <w:rPr>
          <w:rFonts w:asciiTheme="majorBidi" w:hAnsiTheme="majorBidi" w:cstheme="majorBidi" w:hint="cs"/>
          <w:rtl/>
        </w:rPr>
        <w:t>.</w:t>
      </w:r>
      <w:r w:rsidRPr="00E22B09">
        <w:rPr>
          <w:rFonts w:asciiTheme="majorBidi" w:hAnsiTheme="majorBidi" w:cstheme="majorBidi"/>
          <w:rtl/>
        </w:rPr>
        <w:t xml:space="preserve"> נכיר ונדון במרחב רב של נושאים מתחום המיניות הנורמטיבית והחיובית, </w:t>
      </w:r>
      <w:r>
        <w:rPr>
          <w:rFonts w:asciiTheme="majorBidi" w:hAnsiTheme="majorBidi" w:cstheme="majorBidi" w:hint="cs"/>
          <w:rtl/>
        </w:rPr>
        <w:t xml:space="preserve"> </w:t>
      </w:r>
      <w:r>
        <w:rPr>
          <w:rFonts w:asciiTheme="majorBidi" w:hAnsiTheme="majorBidi" w:cstheme="majorBidi"/>
          <w:rtl/>
        </w:rPr>
        <w:t xml:space="preserve">נתמודד עם </w:t>
      </w:r>
      <w:r w:rsidRPr="00E22B09">
        <w:rPr>
          <w:rFonts w:asciiTheme="majorBidi" w:hAnsiTheme="majorBidi" w:cstheme="majorBidi"/>
          <w:rtl/>
        </w:rPr>
        <w:t xml:space="preserve">סוגיות העולות מן השטח ונרחיב את הידע </w:t>
      </w:r>
    </w:p>
    <w:p w:rsidR="00721E8F" w:rsidRDefault="00721E8F" w:rsidP="00721E8F">
      <w:pPr>
        <w:spacing w:line="360" w:lineRule="auto"/>
        <w:jc w:val="both"/>
        <w:rPr>
          <w:rFonts w:asciiTheme="majorBidi" w:hAnsiTheme="majorBidi" w:cstheme="majorBidi"/>
          <w:rtl/>
        </w:rPr>
      </w:pPr>
    </w:p>
    <w:p w:rsidR="00721E8F" w:rsidRPr="00E22B09" w:rsidRDefault="00721E8F" w:rsidP="00721E8F">
      <w:pPr>
        <w:spacing w:line="360" w:lineRule="auto"/>
        <w:jc w:val="both"/>
        <w:rPr>
          <w:rFonts w:asciiTheme="majorBidi" w:hAnsiTheme="majorBidi" w:cstheme="majorBidi"/>
          <w:rtl/>
        </w:rPr>
      </w:pPr>
      <w:r w:rsidRPr="00E22B09">
        <w:rPr>
          <w:rFonts w:asciiTheme="majorBidi" w:hAnsiTheme="majorBidi" w:cstheme="majorBidi"/>
          <w:rtl/>
        </w:rPr>
        <w:t xml:space="preserve">והכלים העומדים לרשותנו </w:t>
      </w:r>
      <w:r>
        <w:rPr>
          <w:rFonts w:asciiTheme="majorBidi" w:hAnsiTheme="majorBidi" w:cstheme="majorBidi" w:hint="cs"/>
          <w:rtl/>
        </w:rPr>
        <w:t xml:space="preserve">בניהול שיח רלוונטי בנושא </w:t>
      </w:r>
      <w:r w:rsidRPr="00E22B09">
        <w:rPr>
          <w:rFonts w:asciiTheme="majorBidi" w:hAnsiTheme="majorBidi" w:cstheme="majorBidi"/>
          <w:rtl/>
        </w:rPr>
        <w:t>למען קידום מיניות בריאה בקרב ילדים ובני הנוער.</w:t>
      </w:r>
    </w:p>
    <w:p w:rsidR="00721E8F" w:rsidRDefault="00721E8F" w:rsidP="00721E8F">
      <w:pPr>
        <w:spacing w:line="360" w:lineRule="auto"/>
        <w:jc w:val="both"/>
        <w:rPr>
          <w:rtl/>
        </w:rPr>
      </w:pPr>
    </w:p>
    <w:p w:rsidR="00721E8F" w:rsidRDefault="00721E8F" w:rsidP="00721E8F">
      <w:pPr>
        <w:spacing w:line="360" w:lineRule="auto"/>
        <w:jc w:val="both"/>
        <w:rPr>
          <w:rtl/>
        </w:rPr>
      </w:pPr>
    </w:p>
    <w:p w:rsidR="009C1373" w:rsidRDefault="009C1373" w:rsidP="00721E8F">
      <w:pPr>
        <w:spacing w:line="360" w:lineRule="auto"/>
        <w:jc w:val="both"/>
        <w:rPr>
          <w:rFonts w:asciiTheme="majorBidi" w:hAnsiTheme="majorBidi" w:cstheme="majorBidi"/>
          <w:b/>
          <w:bCs/>
          <w:u w:val="single"/>
          <w:rtl/>
        </w:rPr>
      </w:pPr>
    </w:p>
    <w:p w:rsidR="00721E8F" w:rsidRPr="00E22B09" w:rsidRDefault="00721E8F" w:rsidP="00721E8F">
      <w:pPr>
        <w:spacing w:line="360" w:lineRule="auto"/>
        <w:jc w:val="both"/>
        <w:rPr>
          <w:rFonts w:asciiTheme="majorBidi" w:hAnsiTheme="majorBidi" w:cstheme="majorBidi"/>
        </w:rPr>
      </w:pPr>
      <w:r w:rsidRPr="00E22B09">
        <w:rPr>
          <w:rFonts w:asciiTheme="majorBidi" w:hAnsiTheme="majorBidi" w:cstheme="majorBidi"/>
          <w:b/>
          <w:bCs/>
          <w:u w:val="single"/>
          <w:rtl/>
        </w:rPr>
        <w:lastRenderedPageBreak/>
        <w:t>מטרות הקורס:</w:t>
      </w:r>
    </w:p>
    <w:p w:rsidR="00721E8F" w:rsidRPr="00E22B09" w:rsidRDefault="00721E8F" w:rsidP="00721E8F">
      <w:pPr>
        <w:numPr>
          <w:ilvl w:val="0"/>
          <w:numId w:val="1"/>
        </w:numPr>
        <w:spacing w:line="360" w:lineRule="auto"/>
        <w:jc w:val="both"/>
        <w:rPr>
          <w:rFonts w:asciiTheme="majorBidi" w:hAnsiTheme="majorBidi" w:cstheme="majorBidi"/>
          <w:rtl/>
        </w:rPr>
      </w:pPr>
      <w:r w:rsidRPr="00E22B09">
        <w:rPr>
          <w:rFonts w:asciiTheme="majorBidi" w:hAnsiTheme="majorBidi" w:cstheme="majorBidi"/>
          <w:rtl/>
        </w:rPr>
        <w:t>הכרתן של עמדות אישיות של המשתתפים בנושא המיניות והשפעתם על ההנחיה.</w:t>
      </w:r>
    </w:p>
    <w:p w:rsidR="00721E8F" w:rsidRPr="00E22B09" w:rsidRDefault="00721E8F" w:rsidP="00721E8F">
      <w:pPr>
        <w:numPr>
          <w:ilvl w:val="0"/>
          <w:numId w:val="1"/>
        </w:numPr>
        <w:spacing w:line="360" w:lineRule="auto"/>
        <w:jc w:val="both"/>
        <w:rPr>
          <w:rFonts w:asciiTheme="majorBidi" w:hAnsiTheme="majorBidi" w:cstheme="majorBidi"/>
        </w:rPr>
      </w:pPr>
      <w:r w:rsidRPr="00E22B09">
        <w:rPr>
          <w:rFonts w:asciiTheme="majorBidi" w:hAnsiTheme="majorBidi" w:cstheme="majorBidi"/>
          <w:rtl/>
        </w:rPr>
        <w:t>עיבוד רגשי וחוויתי של נושאים מגוונים מתחום המיניות.</w:t>
      </w:r>
    </w:p>
    <w:p w:rsidR="00721E8F" w:rsidRPr="00E22B09" w:rsidRDefault="00721E8F" w:rsidP="00721E8F">
      <w:pPr>
        <w:numPr>
          <w:ilvl w:val="0"/>
          <w:numId w:val="1"/>
        </w:numPr>
        <w:spacing w:line="360" w:lineRule="auto"/>
        <w:jc w:val="both"/>
        <w:rPr>
          <w:rFonts w:asciiTheme="majorBidi" w:hAnsiTheme="majorBidi" w:cstheme="majorBidi"/>
          <w:rtl/>
        </w:rPr>
      </w:pPr>
      <w:r w:rsidRPr="00E22B09">
        <w:rPr>
          <w:rFonts w:asciiTheme="majorBidi" w:hAnsiTheme="majorBidi" w:cstheme="majorBidi"/>
          <w:rtl/>
        </w:rPr>
        <w:t>רכישת ידע תאורטי רחב במגוון נושאים מתחום המיניות.</w:t>
      </w:r>
    </w:p>
    <w:p w:rsidR="00721E8F" w:rsidRPr="00E22B09" w:rsidRDefault="00721E8F" w:rsidP="00721E8F">
      <w:pPr>
        <w:numPr>
          <w:ilvl w:val="0"/>
          <w:numId w:val="1"/>
        </w:numPr>
        <w:spacing w:line="360" w:lineRule="auto"/>
        <w:jc w:val="both"/>
        <w:rPr>
          <w:rFonts w:asciiTheme="majorBidi" w:hAnsiTheme="majorBidi" w:cstheme="majorBidi"/>
          <w:rtl/>
        </w:rPr>
      </w:pPr>
      <w:r w:rsidRPr="00E22B09">
        <w:rPr>
          <w:rFonts w:asciiTheme="majorBidi" w:hAnsiTheme="majorBidi" w:cstheme="majorBidi"/>
          <w:rtl/>
        </w:rPr>
        <w:t>הכרתם של נהלים וחוזרי מנכ"ל הרלוונטיים לנושא.</w:t>
      </w:r>
    </w:p>
    <w:p w:rsidR="00721E8F" w:rsidRDefault="00721E8F" w:rsidP="00721E8F">
      <w:pPr>
        <w:numPr>
          <w:ilvl w:val="0"/>
          <w:numId w:val="1"/>
        </w:numPr>
        <w:spacing w:line="360" w:lineRule="auto"/>
        <w:jc w:val="both"/>
        <w:rPr>
          <w:rFonts w:asciiTheme="majorBidi" w:hAnsiTheme="majorBidi" w:cstheme="majorBidi"/>
          <w:b/>
          <w:bCs/>
          <w:u w:val="single"/>
        </w:rPr>
      </w:pPr>
      <w:r w:rsidRPr="00E22B09">
        <w:rPr>
          <w:rFonts w:asciiTheme="majorBidi" w:hAnsiTheme="majorBidi" w:cstheme="majorBidi"/>
          <w:rtl/>
        </w:rPr>
        <w:t>רכישת כלים לבניית סדנאות בתחום המיניות בנושאים הרלוונטיים לבני הנוער.</w:t>
      </w:r>
    </w:p>
    <w:p w:rsidR="00721E8F" w:rsidRPr="00C934F7" w:rsidRDefault="00721E8F" w:rsidP="00721E8F">
      <w:pPr>
        <w:numPr>
          <w:ilvl w:val="0"/>
          <w:numId w:val="1"/>
        </w:numPr>
        <w:spacing w:line="360" w:lineRule="auto"/>
        <w:jc w:val="both"/>
        <w:rPr>
          <w:rFonts w:asciiTheme="majorBidi" w:hAnsiTheme="majorBidi" w:cstheme="majorBidi"/>
        </w:rPr>
      </w:pPr>
      <w:r w:rsidRPr="00C934F7">
        <w:rPr>
          <w:rFonts w:asciiTheme="majorBidi" w:hAnsiTheme="majorBidi" w:cstheme="majorBidi" w:hint="cs"/>
          <w:rtl/>
        </w:rPr>
        <w:t>רכישת דרכים לניהול שיח רלוונטי בנושא מיניות עם בני נוער</w:t>
      </w:r>
    </w:p>
    <w:p w:rsidR="00721E8F" w:rsidRDefault="00721E8F" w:rsidP="00721E8F">
      <w:pPr>
        <w:spacing w:line="360" w:lineRule="auto"/>
        <w:jc w:val="both"/>
        <w:rPr>
          <w:rFonts w:asciiTheme="majorBidi" w:hAnsiTheme="majorBidi" w:cstheme="majorBidi"/>
          <w:b/>
          <w:bCs/>
          <w:rtl/>
        </w:rPr>
      </w:pPr>
    </w:p>
    <w:p w:rsidR="00721E8F" w:rsidRPr="0029356E" w:rsidRDefault="00721E8F" w:rsidP="00721E8F">
      <w:pPr>
        <w:ind w:left="-96"/>
        <w:jc w:val="both"/>
        <w:rPr>
          <w:rFonts w:asciiTheme="majorBidi" w:hAnsiTheme="majorBidi" w:cstheme="majorBidi"/>
          <w:b/>
          <w:bCs/>
          <w:rtl/>
        </w:rPr>
      </w:pPr>
      <w:r w:rsidRPr="0029356E">
        <w:rPr>
          <w:rFonts w:asciiTheme="majorBidi" w:hAnsiTheme="majorBidi" w:cstheme="majorBidi"/>
          <w:b/>
          <w:bCs/>
          <w:rtl/>
        </w:rPr>
        <w:t>בשנת הלימודים תשע"ז ייפתח ביחידה לפיתוח מקצועי של עובדי חינוך באוניברסיטאות בן גוריון בדרום וחיפה בצפון קורס דו שנתי - "לדעת מיניות" בהיקף של 120 שעות.</w:t>
      </w:r>
    </w:p>
    <w:p w:rsidR="00721E8F" w:rsidRPr="0029356E" w:rsidRDefault="00721E8F" w:rsidP="00721E8F">
      <w:pPr>
        <w:ind w:left="-96"/>
        <w:jc w:val="both"/>
        <w:rPr>
          <w:rFonts w:asciiTheme="majorBidi" w:hAnsiTheme="majorBidi" w:cstheme="majorBidi"/>
          <w:rtl/>
        </w:rPr>
      </w:pPr>
      <w:r w:rsidRPr="0029356E">
        <w:rPr>
          <w:rFonts w:asciiTheme="majorBidi" w:hAnsiTheme="majorBidi" w:cstheme="majorBidi"/>
          <w:rtl/>
        </w:rPr>
        <w:t xml:space="preserve">הקורס, בהובלת שפ"י -היחידה למיניות ומניעת פגיעה מינית בילדים ובני נוער מיועד ליועצים חינוכיים בעלי וותק של 4 שנים ומעלה ומוכר לדרגות 2-6 באופק חדש ובעוז לתמורה.  </w:t>
      </w:r>
    </w:p>
    <w:p w:rsidR="00721E8F" w:rsidRPr="0029356E" w:rsidRDefault="00721E8F" w:rsidP="00721E8F">
      <w:pPr>
        <w:ind w:left="-96"/>
        <w:jc w:val="both"/>
        <w:rPr>
          <w:rFonts w:asciiTheme="majorBidi" w:hAnsiTheme="majorBidi" w:cstheme="majorBidi"/>
          <w:rtl/>
        </w:rPr>
      </w:pPr>
    </w:p>
    <w:p w:rsidR="00721E8F" w:rsidRPr="0029356E" w:rsidRDefault="00721E8F" w:rsidP="00721E8F">
      <w:pPr>
        <w:ind w:left="-96"/>
        <w:jc w:val="both"/>
        <w:rPr>
          <w:rFonts w:asciiTheme="majorBidi" w:hAnsiTheme="majorBidi" w:cstheme="majorBidi"/>
          <w:rtl/>
        </w:rPr>
      </w:pPr>
      <w:r w:rsidRPr="0029356E">
        <w:rPr>
          <w:rFonts w:asciiTheme="majorBidi" w:hAnsiTheme="majorBidi" w:cstheme="majorBidi"/>
          <w:b/>
          <w:bCs/>
          <w:rtl/>
        </w:rPr>
        <w:t>יום לימודים</w:t>
      </w:r>
      <w:r w:rsidRPr="0029356E">
        <w:rPr>
          <w:rFonts w:asciiTheme="majorBidi" w:hAnsiTheme="majorBidi" w:cstheme="majorBidi"/>
          <w:rtl/>
        </w:rPr>
        <w:t>: יום ב' בין השעות 16.15 – 19.30 בנוסף: יום יערך מרוכז בן 8ש"ש בחופשת פסח בדרום .</w:t>
      </w:r>
    </w:p>
    <w:p w:rsidR="00721E8F" w:rsidRPr="0029356E" w:rsidRDefault="00721E8F" w:rsidP="00721E8F">
      <w:pPr>
        <w:ind w:left="-96"/>
        <w:jc w:val="both"/>
        <w:rPr>
          <w:rFonts w:asciiTheme="majorBidi" w:hAnsiTheme="majorBidi" w:cstheme="majorBidi"/>
          <w:rtl/>
        </w:rPr>
      </w:pPr>
      <w:r w:rsidRPr="0029356E">
        <w:rPr>
          <w:rFonts w:asciiTheme="majorBidi" w:hAnsiTheme="majorBidi" w:cstheme="majorBidi"/>
          <w:b/>
          <w:bCs/>
          <w:color w:val="000000"/>
          <w:rtl/>
        </w:rPr>
        <w:t>מנחי הקורס</w:t>
      </w:r>
      <w:r w:rsidRPr="0029356E">
        <w:rPr>
          <w:rFonts w:asciiTheme="majorBidi" w:hAnsiTheme="majorBidi" w:cstheme="majorBidi"/>
          <w:color w:val="000000"/>
          <w:rtl/>
        </w:rPr>
        <w:t>: מדריכי שפ"י - מומחים בתחום המיניות והפגיעה המינית בילדים ובני נוער ובעבודה עם צוותים מקצועיים במערכת החינוך, נציגי אגודות עמם שפ"י בקשר מקצועי, מרצים אורחים – מומחים בתחום מיניות של בני נוער.</w:t>
      </w:r>
    </w:p>
    <w:p w:rsidR="00721E8F" w:rsidRDefault="00721E8F" w:rsidP="00721E8F">
      <w:pPr>
        <w:spacing w:line="360" w:lineRule="auto"/>
        <w:jc w:val="both"/>
        <w:rPr>
          <w:rtl/>
        </w:rPr>
      </w:pPr>
    </w:p>
    <w:p w:rsidR="00721E8F" w:rsidRPr="00E22B09" w:rsidRDefault="00721E8F" w:rsidP="00721E8F">
      <w:pPr>
        <w:spacing w:line="360" w:lineRule="auto"/>
        <w:jc w:val="both"/>
        <w:rPr>
          <w:rFonts w:asciiTheme="majorBidi" w:hAnsiTheme="majorBidi" w:cstheme="majorBidi"/>
          <w:b/>
          <w:bCs/>
          <w:u w:val="single"/>
          <w:rtl/>
        </w:rPr>
      </w:pPr>
      <w:r w:rsidRPr="00E22B09">
        <w:rPr>
          <w:rFonts w:asciiTheme="majorBidi" w:hAnsiTheme="majorBidi" w:cstheme="majorBidi"/>
          <w:b/>
          <w:bCs/>
          <w:u w:val="single"/>
          <w:rtl/>
        </w:rPr>
        <w:t>מבנה הקורס:</w:t>
      </w:r>
    </w:p>
    <w:p w:rsidR="00721E8F" w:rsidRDefault="00721E8F" w:rsidP="00721E8F">
      <w:pPr>
        <w:spacing w:line="360" w:lineRule="auto"/>
        <w:jc w:val="both"/>
        <w:rPr>
          <w:rFonts w:asciiTheme="majorBidi" w:hAnsiTheme="majorBidi" w:cstheme="majorBidi"/>
          <w:color w:val="000000"/>
          <w:rtl/>
        </w:rPr>
      </w:pPr>
      <w:r w:rsidRPr="00E22B09">
        <w:rPr>
          <w:rFonts w:asciiTheme="majorBidi" w:hAnsiTheme="majorBidi" w:cstheme="majorBidi"/>
          <w:rtl/>
        </w:rPr>
        <w:t xml:space="preserve">כל מפגש יחולק לשני חלקים: א. חלק </w:t>
      </w:r>
      <w:proofErr w:type="spellStart"/>
      <w:r w:rsidRPr="00E22B09">
        <w:rPr>
          <w:rFonts w:asciiTheme="majorBidi" w:hAnsiTheme="majorBidi" w:cstheme="majorBidi"/>
          <w:rtl/>
        </w:rPr>
        <w:t>סדנאי</w:t>
      </w:r>
      <w:proofErr w:type="spellEnd"/>
      <w:r w:rsidRPr="00E22B09">
        <w:rPr>
          <w:rFonts w:asciiTheme="majorBidi" w:hAnsiTheme="majorBidi" w:cstheme="majorBidi"/>
          <w:rtl/>
        </w:rPr>
        <w:t xml:space="preserve"> /חוויתי , ב. חלק תיאורטי/ יישומי. </w:t>
      </w:r>
    </w:p>
    <w:p w:rsidR="00721E8F" w:rsidRDefault="00721E8F" w:rsidP="00721E8F">
      <w:pPr>
        <w:spacing w:line="360" w:lineRule="auto"/>
        <w:jc w:val="both"/>
        <w:rPr>
          <w:rFonts w:asciiTheme="majorBidi" w:hAnsiTheme="majorBidi" w:cstheme="majorBidi"/>
          <w:color w:val="000000"/>
          <w:rtl/>
        </w:rPr>
      </w:pPr>
      <w:r w:rsidRPr="009C12DA">
        <w:rPr>
          <w:rFonts w:asciiTheme="majorBidi" w:hAnsiTheme="majorBidi" w:cstheme="majorBidi" w:hint="cs"/>
          <w:b/>
          <w:bCs/>
          <w:color w:val="000000"/>
          <w:u w:val="single"/>
          <w:rtl/>
        </w:rPr>
        <w:t>חלק א:</w:t>
      </w:r>
      <w:r>
        <w:rPr>
          <w:rFonts w:asciiTheme="majorBidi" w:hAnsiTheme="majorBidi" w:cstheme="majorBidi" w:hint="cs"/>
          <w:color w:val="000000"/>
          <w:rtl/>
        </w:rPr>
        <w:t xml:space="preserve"> השנה הראשונה ללמידה תוקדש להכרות מעמיקה עם נושא המיניות. </w:t>
      </w:r>
    </w:p>
    <w:p w:rsidR="00721E8F" w:rsidRDefault="00721E8F" w:rsidP="00721E8F">
      <w:pPr>
        <w:spacing w:line="360" w:lineRule="auto"/>
        <w:jc w:val="both"/>
        <w:rPr>
          <w:rFonts w:asciiTheme="majorBidi" w:hAnsiTheme="majorBidi" w:cstheme="majorBidi"/>
          <w:color w:val="000000"/>
          <w:rtl/>
        </w:rPr>
      </w:pPr>
      <w:r w:rsidRPr="009C12DA">
        <w:rPr>
          <w:rFonts w:asciiTheme="majorBidi" w:hAnsiTheme="majorBidi" w:cstheme="majorBidi" w:hint="cs"/>
          <w:b/>
          <w:bCs/>
          <w:color w:val="000000"/>
          <w:u w:val="single"/>
          <w:rtl/>
        </w:rPr>
        <w:t>חלק ב</w:t>
      </w:r>
      <w:r>
        <w:rPr>
          <w:rFonts w:asciiTheme="majorBidi" w:hAnsiTheme="majorBidi" w:cstheme="majorBidi" w:hint="cs"/>
          <w:color w:val="000000"/>
          <w:rtl/>
        </w:rPr>
        <w:t xml:space="preserve">: החלק השני של הקורס יוקדש להכרות עם נושאי הפגיעה המינית, חוזרי מנכ"ל בנושא והתנהלות ביה"ס במצבי פגיעה. החלק השני של השנה יוקדש לפיתוח שיח רלוונטי עם ילדים צעירים ובני נוער וללמידת עמיתים . המשתתפים בקורס יתחייבו בשנה השנייה לקורס לבנות </w:t>
      </w:r>
      <w:proofErr w:type="spellStart"/>
      <w:r>
        <w:rPr>
          <w:rFonts w:asciiTheme="majorBidi" w:hAnsiTheme="majorBidi" w:cstheme="majorBidi" w:hint="cs"/>
          <w:color w:val="000000"/>
          <w:rtl/>
        </w:rPr>
        <w:t>תוכנית</w:t>
      </w:r>
      <w:proofErr w:type="spellEnd"/>
      <w:r>
        <w:rPr>
          <w:rFonts w:asciiTheme="majorBidi" w:hAnsiTheme="majorBidi" w:cstheme="majorBidi" w:hint="cs"/>
          <w:color w:val="000000"/>
          <w:rtl/>
        </w:rPr>
        <w:t xml:space="preserve"> התפתחותית בנושא מיניות בבית ספרם ולהעביר מספר מפגשים בנושא לצוות מחנכים / מורים מביה"ס ו/או לקב' תלמידים מביה"ס. המשתתפים יציגו  את </w:t>
      </w:r>
      <w:proofErr w:type="spellStart"/>
      <w:r>
        <w:rPr>
          <w:rFonts w:asciiTheme="majorBidi" w:hAnsiTheme="majorBidi" w:cstheme="majorBidi" w:hint="cs"/>
          <w:color w:val="000000"/>
          <w:rtl/>
        </w:rPr>
        <w:t>תוכנית</w:t>
      </w:r>
      <w:proofErr w:type="spellEnd"/>
      <w:r>
        <w:rPr>
          <w:rFonts w:asciiTheme="majorBidi" w:hAnsiTheme="majorBidi" w:cstheme="majorBidi" w:hint="cs"/>
          <w:color w:val="000000"/>
          <w:rtl/>
        </w:rPr>
        <w:t xml:space="preserve"> העבודה אותה בנו בפני הקב' וכן יעבירו פעילות </w:t>
      </w:r>
      <w:proofErr w:type="spellStart"/>
      <w:r>
        <w:rPr>
          <w:rFonts w:asciiTheme="majorBidi" w:hAnsiTheme="majorBidi" w:cstheme="majorBidi" w:hint="cs"/>
          <w:color w:val="000000"/>
          <w:rtl/>
        </w:rPr>
        <w:t>חוויתית</w:t>
      </w:r>
      <w:proofErr w:type="spellEnd"/>
      <w:r>
        <w:rPr>
          <w:rFonts w:asciiTheme="majorBidi" w:hAnsiTheme="majorBidi" w:cstheme="majorBidi" w:hint="cs"/>
          <w:color w:val="000000"/>
          <w:rtl/>
        </w:rPr>
        <w:t xml:space="preserve"> אחת לכל הפחות לחברי הקבוצה. הקבוצה תדון בתכני הפעילות, בדרך העברתה ובדילמות מקצועיות אותן הפעילות מזמנת. המטרה בחלק הזה של השנה   להרחיב את הידע של המשתתפים בקורס בהנחיית קהלים שונים בנושא מיניות ופגיעה מינית ולזמן התמודדות עם קשיים העשויים לעלות מן השטח.</w:t>
      </w:r>
    </w:p>
    <w:p w:rsidR="00721E8F" w:rsidRDefault="00721E8F" w:rsidP="00721E8F">
      <w:pPr>
        <w:spacing w:line="360" w:lineRule="auto"/>
        <w:jc w:val="both"/>
        <w:rPr>
          <w:rFonts w:asciiTheme="majorBidi" w:hAnsiTheme="majorBidi" w:cstheme="majorBidi"/>
          <w:rtl/>
        </w:rPr>
      </w:pPr>
    </w:p>
    <w:p w:rsidR="00721E8F" w:rsidRPr="00E22B09" w:rsidRDefault="00721E8F" w:rsidP="00721E8F">
      <w:pPr>
        <w:spacing w:line="360" w:lineRule="auto"/>
        <w:jc w:val="both"/>
        <w:rPr>
          <w:rFonts w:asciiTheme="majorBidi" w:hAnsiTheme="majorBidi" w:cstheme="majorBidi"/>
          <w:b/>
          <w:bCs/>
          <w:rtl/>
        </w:rPr>
      </w:pPr>
      <w:r w:rsidRPr="00E22B09">
        <w:rPr>
          <w:rFonts w:asciiTheme="majorBidi" w:hAnsiTheme="majorBidi" w:cstheme="majorBidi"/>
          <w:color w:val="000000"/>
          <w:rtl/>
        </w:rPr>
        <w:t xml:space="preserve">הנושאים יועברו בדרך </w:t>
      </w:r>
      <w:proofErr w:type="spellStart"/>
      <w:r w:rsidRPr="00E22B09">
        <w:rPr>
          <w:rFonts w:asciiTheme="majorBidi" w:hAnsiTheme="majorBidi" w:cstheme="majorBidi"/>
          <w:color w:val="000000"/>
          <w:rtl/>
        </w:rPr>
        <w:t>סדנאית</w:t>
      </w:r>
      <w:proofErr w:type="spellEnd"/>
      <w:r w:rsidRPr="00E22B09">
        <w:rPr>
          <w:rFonts w:asciiTheme="majorBidi" w:hAnsiTheme="majorBidi" w:cstheme="majorBidi"/>
          <w:color w:val="000000"/>
          <w:rtl/>
        </w:rPr>
        <w:t xml:space="preserve"> – </w:t>
      </w:r>
      <w:proofErr w:type="spellStart"/>
      <w:r w:rsidRPr="00E22B09">
        <w:rPr>
          <w:rFonts w:asciiTheme="majorBidi" w:hAnsiTheme="majorBidi" w:cstheme="majorBidi"/>
          <w:color w:val="000000"/>
          <w:rtl/>
        </w:rPr>
        <w:t>חוויתית</w:t>
      </w:r>
      <w:proofErr w:type="spellEnd"/>
      <w:r w:rsidRPr="00E22B09">
        <w:rPr>
          <w:rFonts w:asciiTheme="majorBidi" w:hAnsiTheme="majorBidi" w:cstheme="majorBidi"/>
          <w:color w:val="000000"/>
          <w:rtl/>
        </w:rPr>
        <w:t xml:space="preserve"> המשולבת בקטעי סרטים, </w:t>
      </w:r>
      <w:r w:rsidRPr="002528AA">
        <w:rPr>
          <w:rFonts w:asciiTheme="majorBidi" w:hAnsiTheme="majorBidi" w:cstheme="majorBidi"/>
          <w:color w:val="000000"/>
          <w:rtl/>
        </w:rPr>
        <w:t xml:space="preserve">הרצאות </w:t>
      </w:r>
      <w:r w:rsidRPr="00E22B09">
        <w:rPr>
          <w:rFonts w:asciiTheme="majorBidi" w:hAnsiTheme="majorBidi" w:cstheme="majorBidi"/>
          <w:color w:val="000000"/>
          <w:rtl/>
        </w:rPr>
        <w:t xml:space="preserve">ודיון </w:t>
      </w:r>
      <w:r w:rsidRPr="002528AA">
        <w:rPr>
          <w:rFonts w:asciiTheme="majorBidi" w:hAnsiTheme="majorBidi" w:cstheme="majorBidi"/>
          <w:color w:val="000000"/>
          <w:rtl/>
        </w:rPr>
        <w:t xml:space="preserve"> </w:t>
      </w:r>
      <w:r w:rsidRPr="00E22B09">
        <w:rPr>
          <w:rFonts w:asciiTheme="majorBidi" w:hAnsiTheme="majorBidi" w:cstheme="majorBidi"/>
          <w:color w:val="000000"/>
          <w:rtl/>
        </w:rPr>
        <w:t>ב</w:t>
      </w:r>
      <w:r w:rsidRPr="002528AA">
        <w:rPr>
          <w:rFonts w:asciiTheme="majorBidi" w:hAnsiTheme="majorBidi" w:cstheme="majorBidi"/>
          <w:color w:val="000000"/>
          <w:rtl/>
        </w:rPr>
        <w:t>מאמרים מקצועיים.</w:t>
      </w:r>
      <w:r w:rsidRPr="00E22B09">
        <w:rPr>
          <w:rFonts w:asciiTheme="majorBidi" w:hAnsiTheme="majorBidi" w:cstheme="majorBidi"/>
          <w:b/>
          <w:bCs/>
          <w:rtl/>
        </w:rPr>
        <w:t xml:space="preserve"> </w:t>
      </w:r>
    </w:p>
    <w:p w:rsidR="00721E8F" w:rsidRPr="00E22B09" w:rsidRDefault="00721E8F" w:rsidP="00721E8F">
      <w:pPr>
        <w:spacing w:line="360" w:lineRule="auto"/>
        <w:jc w:val="both"/>
        <w:rPr>
          <w:rFonts w:asciiTheme="majorBidi" w:hAnsiTheme="majorBidi" w:cstheme="majorBidi"/>
          <w:b/>
          <w:bCs/>
          <w:rtl/>
        </w:rPr>
      </w:pPr>
      <w:r w:rsidRPr="002528AA">
        <w:rPr>
          <w:rFonts w:asciiTheme="majorBidi" w:hAnsiTheme="majorBidi" w:cstheme="majorBidi"/>
          <w:color w:val="000000"/>
          <w:rtl/>
        </w:rPr>
        <w:t>הלמידה כוללת קריאת ספרות מקצועית והשתתפות בסימולציות</w:t>
      </w:r>
      <w:r>
        <w:rPr>
          <w:rFonts w:asciiTheme="majorBidi" w:hAnsiTheme="majorBidi" w:cstheme="majorBidi" w:hint="cs"/>
          <w:color w:val="000000"/>
          <w:rtl/>
        </w:rPr>
        <w:t xml:space="preserve"> בנושא</w:t>
      </w:r>
      <w:r w:rsidRPr="002528AA">
        <w:rPr>
          <w:rFonts w:asciiTheme="majorBidi" w:hAnsiTheme="majorBidi" w:cstheme="majorBidi"/>
          <w:color w:val="000000"/>
          <w:rtl/>
        </w:rPr>
        <w:t xml:space="preserve">. </w:t>
      </w:r>
    </w:p>
    <w:p w:rsidR="00721E8F" w:rsidRDefault="00721E8F" w:rsidP="00721E8F">
      <w:pPr>
        <w:spacing w:line="360" w:lineRule="auto"/>
        <w:jc w:val="both"/>
        <w:rPr>
          <w:rFonts w:asciiTheme="majorBidi" w:hAnsiTheme="majorBidi" w:cstheme="majorBidi"/>
          <w:b/>
          <w:bCs/>
          <w:rtl/>
        </w:rPr>
      </w:pPr>
    </w:p>
    <w:p w:rsidR="00721E8F" w:rsidRPr="00E57A8D" w:rsidRDefault="00721E8F" w:rsidP="00721E8F">
      <w:pPr>
        <w:spacing w:line="360" w:lineRule="auto"/>
        <w:jc w:val="both"/>
        <w:rPr>
          <w:rFonts w:asciiTheme="majorBidi" w:hAnsiTheme="majorBidi" w:cstheme="majorBidi"/>
          <w:b/>
          <w:bCs/>
          <w:rtl/>
        </w:rPr>
      </w:pPr>
      <w:r w:rsidRPr="00E57A8D">
        <w:rPr>
          <w:rFonts w:asciiTheme="majorBidi" w:hAnsiTheme="majorBidi" w:cstheme="majorBidi" w:hint="cs"/>
          <w:b/>
          <w:bCs/>
          <w:rtl/>
        </w:rPr>
        <w:t>תעודה:</w:t>
      </w:r>
    </w:p>
    <w:p w:rsidR="00721E8F" w:rsidRPr="00E22B09" w:rsidRDefault="00721E8F" w:rsidP="00721E8F">
      <w:pPr>
        <w:spacing w:line="360" w:lineRule="auto"/>
        <w:jc w:val="both"/>
        <w:rPr>
          <w:rFonts w:asciiTheme="majorBidi" w:hAnsiTheme="majorBidi" w:cstheme="majorBidi"/>
          <w:rtl/>
        </w:rPr>
      </w:pPr>
      <w:r>
        <w:rPr>
          <w:rFonts w:asciiTheme="majorBidi" w:hAnsiTheme="majorBidi" w:cstheme="majorBidi" w:hint="cs"/>
          <w:rtl/>
        </w:rPr>
        <w:t xml:space="preserve">המשתתפים בקורס יקבלו תעודה המאשרת את התמחותם </w:t>
      </w:r>
      <w:proofErr w:type="spellStart"/>
      <w:r>
        <w:rPr>
          <w:rFonts w:asciiTheme="majorBidi" w:hAnsiTheme="majorBidi" w:cstheme="majorBidi" w:hint="cs"/>
          <w:rtl/>
        </w:rPr>
        <w:t>היחודית</w:t>
      </w:r>
      <w:proofErr w:type="spellEnd"/>
      <w:r>
        <w:rPr>
          <w:rFonts w:asciiTheme="majorBidi" w:hAnsiTheme="majorBidi" w:cstheme="majorBidi" w:hint="cs"/>
          <w:rtl/>
        </w:rPr>
        <w:t xml:space="preserve"> בנושא מיניות ומניעת פגיעה מינית. השתתפות בקורס תהווה תנאי להדרכה בעתיד ביחידה למיניות ומניעת פגיעה.</w:t>
      </w:r>
    </w:p>
    <w:p w:rsidR="00721E8F" w:rsidRPr="00E22B09" w:rsidRDefault="00721E8F" w:rsidP="00721E8F">
      <w:pPr>
        <w:spacing w:line="360" w:lineRule="auto"/>
        <w:jc w:val="both"/>
        <w:rPr>
          <w:rFonts w:asciiTheme="majorBidi" w:hAnsiTheme="majorBidi" w:cstheme="majorBidi"/>
          <w:rtl/>
        </w:rPr>
      </w:pPr>
    </w:p>
    <w:p w:rsidR="00721E8F" w:rsidRPr="004022D5" w:rsidRDefault="00721E8F" w:rsidP="00721E8F">
      <w:pPr>
        <w:tabs>
          <w:tab w:val="num" w:pos="360"/>
        </w:tabs>
        <w:spacing w:line="360" w:lineRule="auto"/>
        <w:jc w:val="both"/>
        <w:rPr>
          <w:b/>
          <w:bCs/>
          <w:rtl/>
        </w:rPr>
      </w:pPr>
      <w:proofErr w:type="spellStart"/>
      <w:r w:rsidRPr="004022D5">
        <w:rPr>
          <w:rFonts w:hint="cs"/>
          <w:b/>
          <w:bCs/>
          <w:rtl/>
        </w:rPr>
        <w:t>בבליוגרפיה</w:t>
      </w:r>
      <w:proofErr w:type="spellEnd"/>
      <w:r w:rsidRPr="004022D5">
        <w:rPr>
          <w:rFonts w:hint="cs"/>
          <w:b/>
          <w:bCs/>
          <w:rtl/>
        </w:rPr>
        <w:t>:</w:t>
      </w:r>
    </w:p>
    <w:p w:rsidR="00721E8F" w:rsidRPr="00294B8F" w:rsidRDefault="00721E8F" w:rsidP="00721E8F">
      <w:pPr>
        <w:pStyle w:val="a3"/>
        <w:numPr>
          <w:ilvl w:val="0"/>
          <w:numId w:val="2"/>
        </w:numPr>
        <w:tabs>
          <w:tab w:val="num" w:pos="360"/>
        </w:tabs>
        <w:spacing w:after="0" w:line="360" w:lineRule="auto"/>
        <w:jc w:val="both"/>
        <w:rPr>
          <w:rFonts w:asciiTheme="majorBidi" w:hAnsiTheme="majorBidi" w:cstheme="majorBidi"/>
          <w:rtl/>
        </w:rPr>
      </w:pPr>
      <w:r w:rsidRPr="00294B8F">
        <w:rPr>
          <w:rFonts w:asciiTheme="majorBidi" w:hAnsiTheme="majorBidi" w:cstheme="majorBidi"/>
          <w:rtl/>
        </w:rPr>
        <w:t>להתגבר ולהתבגר – זה קורה לכולנו (1991). הוצאה לאור מחלקת הפרסומים, משרד החינוך והתרבות. (מיועד לכיתות ו' – ט').</w:t>
      </w:r>
    </w:p>
    <w:p w:rsidR="00721E8F" w:rsidRPr="006C1197" w:rsidRDefault="00721E8F" w:rsidP="00721E8F">
      <w:pPr>
        <w:numPr>
          <w:ilvl w:val="0"/>
          <w:numId w:val="2"/>
        </w:numPr>
        <w:spacing w:before="100" w:beforeAutospacing="1" w:after="100" w:afterAutospacing="1" w:line="360" w:lineRule="auto"/>
        <w:rPr>
          <w:rFonts w:asciiTheme="majorBidi" w:hAnsiTheme="majorBidi" w:cstheme="majorBidi"/>
          <w:sz w:val="22"/>
          <w:szCs w:val="22"/>
        </w:rPr>
      </w:pPr>
      <w:proofErr w:type="spellStart"/>
      <w:r w:rsidRPr="006C1197">
        <w:rPr>
          <w:rFonts w:asciiTheme="majorBidi" w:hAnsiTheme="majorBidi" w:cstheme="majorBidi"/>
          <w:sz w:val="22"/>
          <w:szCs w:val="22"/>
          <w:rtl/>
        </w:rPr>
        <w:t>טאנן</w:t>
      </w:r>
      <w:proofErr w:type="spellEnd"/>
      <w:r w:rsidRPr="006C1197">
        <w:rPr>
          <w:rFonts w:asciiTheme="majorBidi" w:hAnsiTheme="majorBidi" w:cstheme="majorBidi"/>
          <w:sz w:val="22"/>
          <w:szCs w:val="22"/>
          <w:rtl/>
        </w:rPr>
        <w:t>, דבורה (1997). "קצר – למה אין הבנה בין נשים וגברים". הוצאת מטר.</w:t>
      </w:r>
    </w:p>
    <w:p w:rsidR="00721E8F" w:rsidRPr="006C1197" w:rsidRDefault="00721E8F" w:rsidP="00721E8F">
      <w:pPr>
        <w:numPr>
          <w:ilvl w:val="0"/>
          <w:numId w:val="2"/>
        </w:numPr>
        <w:spacing w:before="100" w:beforeAutospacing="1" w:after="100" w:afterAutospacing="1" w:line="360" w:lineRule="auto"/>
        <w:rPr>
          <w:rFonts w:asciiTheme="majorBidi" w:hAnsiTheme="majorBidi" w:cstheme="majorBidi"/>
          <w:sz w:val="22"/>
          <w:szCs w:val="22"/>
        </w:rPr>
      </w:pPr>
      <w:proofErr w:type="spellStart"/>
      <w:r w:rsidRPr="006C1197">
        <w:rPr>
          <w:rFonts w:asciiTheme="majorBidi" w:hAnsiTheme="majorBidi" w:cstheme="majorBidi"/>
          <w:sz w:val="22"/>
          <w:szCs w:val="22"/>
          <w:rtl/>
        </w:rPr>
        <w:t>טייפר</w:t>
      </w:r>
      <w:proofErr w:type="spellEnd"/>
      <w:r w:rsidRPr="006C1197">
        <w:rPr>
          <w:rFonts w:asciiTheme="majorBidi" w:hAnsiTheme="majorBidi" w:cstheme="majorBidi"/>
          <w:sz w:val="22"/>
          <w:szCs w:val="22"/>
          <w:rtl/>
        </w:rPr>
        <w:t xml:space="preserve">, </w:t>
      </w:r>
      <w:proofErr w:type="spellStart"/>
      <w:r w:rsidRPr="006C1197">
        <w:rPr>
          <w:rFonts w:asciiTheme="majorBidi" w:hAnsiTheme="majorBidi" w:cstheme="majorBidi"/>
          <w:sz w:val="22"/>
          <w:szCs w:val="22"/>
          <w:rtl/>
        </w:rPr>
        <w:t>ליאנור</w:t>
      </w:r>
      <w:proofErr w:type="spellEnd"/>
      <w:r w:rsidRPr="006C1197">
        <w:rPr>
          <w:rFonts w:asciiTheme="majorBidi" w:hAnsiTheme="majorBidi" w:cstheme="majorBidi"/>
          <w:sz w:val="22"/>
          <w:szCs w:val="22"/>
          <w:rtl/>
        </w:rPr>
        <w:t xml:space="preserve"> (2001). "מיניות – מגיל ילדות ועד זקנה – תחושות, רגשות ופעולות מיניות שולטים על חיינו". אסטרולוג הוצאה לאור בע"מ.</w:t>
      </w:r>
    </w:p>
    <w:p w:rsidR="00721E8F" w:rsidRPr="006C1197" w:rsidRDefault="00721E8F" w:rsidP="00721E8F">
      <w:pPr>
        <w:numPr>
          <w:ilvl w:val="0"/>
          <w:numId w:val="2"/>
        </w:numPr>
        <w:spacing w:before="100" w:beforeAutospacing="1" w:after="100" w:afterAutospacing="1" w:line="360" w:lineRule="auto"/>
        <w:rPr>
          <w:rFonts w:asciiTheme="majorBidi" w:hAnsiTheme="majorBidi" w:cstheme="majorBidi"/>
          <w:sz w:val="22"/>
          <w:szCs w:val="22"/>
        </w:rPr>
      </w:pPr>
      <w:r w:rsidRPr="006C1197">
        <w:rPr>
          <w:rFonts w:asciiTheme="majorBidi" w:hAnsiTheme="majorBidi" w:cstheme="majorBidi"/>
          <w:sz w:val="22"/>
          <w:szCs w:val="22"/>
          <w:rtl/>
        </w:rPr>
        <w:t>לוז, דבורה ושרה אבני (2000). "</w:t>
      </w:r>
      <w:proofErr w:type="spellStart"/>
      <w:r w:rsidRPr="006C1197">
        <w:rPr>
          <w:rFonts w:asciiTheme="majorBidi" w:hAnsiTheme="majorBidi" w:cstheme="majorBidi"/>
          <w:sz w:val="22"/>
          <w:szCs w:val="22"/>
          <w:rtl/>
        </w:rPr>
        <w:t>אמא</w:t>
      </w:r>
      <w:proofErr w:type="spellEnd"/>
      <w:r w:rsidRPr="006C1197">
        <w:rPr>
          <w:rFonts w:asciiTheme="majorBidi" w:hAnsiTheme="majorBidi" w:cstheme="majorBidi"/>
          <w:sz w:val="22"/>
          <w:szCs w:val="22"/>
          <w:rtl/>
        </w:rPr>
        <w:t>, יש לי משהו לספר לך. הורים וילדיהם על היציאה מן הארון". לשופרא, הוצאה לאור בע"מ.</w:t>
      </w:r>
    </w:p>
    <w:p w:rsidR="00721E8F" w:rsidRPr="006C1197" w:rsidRDefault="00721E8F" w:rsidP="00721E8F">
      <w:pPr>
        <w:numPr>
          <w:ilvl w:val="0"/>
          <w:numId w:val="2"/>
        </w:numPr>
        <w:spacing w:before="100" w:beforeAutospacing="1" w:after="100" w:afterAutospacing="1" w:line="360" w:lineRule="auto"/>
        <w:rPr>
          <w:rFonts w:asciiTheme="majorBidi" w:hAnsiTheme="majorBidi" w:cstheme="majorBidi"/>
          <w:sz w:val="22"/>
          <w:szCs w:val="22"/>
        </w:rPr>
      </w:pPr>
      <w:r w:rsidRPr="006C1197">
        <w:rPr>
          <w:rFonts w:asciiTheme="majorBidi" w:hAnsiTheme="majorBidi" w:cstheme="majorBidi"/>
          <w:sz w:val="22"/>
          <w:szCs w:val="22"/>
          <w:rtl/>
        </w:rPr>
        <w:t>למפרט, עדה (1994). "האבולוציה של האהבה". האוניברסיטה המשודרת.</w:t>
      </w:r>
    </w:p>
    <w:p w:rsidR="00721E8F" w:rsidRPr="006C1197" w:rsidRDefault="00721E8F" w:rsidP="00721E8F">
      <w:pPr>
        <w:numPr>
          <w:ilvl w:val="0"/>
          <w:numId w:val="2"/>
        </w:numPr>
        <w:spacing w:before="100" w:beforeAutospacing="1" w:after="100" w:afterAutospacing="1" w:line="360" w:lineRule="auto"/>
        <w:rPr>
          <w:rFonts w:asciiTheme="majorBidi" w:hAnsiTheme="majorBidi" w:cstheme="majorBidi"/>
          <w:sz w:val="22"/>
          <w:szCs w:val="22"/>
        </w:rPr>
      </w:pPr>
      <w:proofErr w:type="spellStart"/>
      <w:r w:rsidRPr="006C1197">
        <w:rPr>
          <w:rFonts w:asciiTheme="majorBidi" w:hAnsiTheme="majorBidi" w:cstheme="majorBidi"/>
          <w:sz w:val="22"/>
          <w:szCs w:val="22"/>
          <w:rtl/>
        </w:rPr>
        <w:t>מדארס</w:t>
      </w:r>
      <w:proofErr w:type="spellEnd"/>
      <w:r w:rsidRPr="006C1197">
        <w:rPr>
          <w:rFonts w:asciiTheme="majorBidi" w:hAnsiTheme="majorBidi" w:cstheme="majorBidi"/>
          <w:sz w:val="22"/>
          <w:szCs w:val="22"/>
          <w:rtl/>
        </w:rPr>
        <w:t>, לינדה (1993). "מה קורה לגופי?" (2 ספרים – האחד לבנות ולהוריהם והשני – לבנים ולהוריהם). הוצאת אלפא/זמורה-ביתן.</w:t>
      </w:r>
    </w:p>
    <w:p w:rsidR="00721E8F" w:rsidRPr="006C1197" w:rsidRDefault="00721E8F" w:rsidP="00721E8F">
      <w:pPr>
        <w:numPr>
          <w:ilvl w:val="0"/>
          <w:numId w:val="2"/>
        </w:numPr>
        <w:spacing w:before="100" w:beforeAutospacing="1" w:after="100" w:afterAutospacing="1" w:line="360" w:lineRule="auto"/>
        <w:rPr>
          <w:rFonts w:asciiTheme="majorBidi" w:hAnsiTheme="majorBidi" w:cstheme="majorBidi"/>
          <w:sz w:val="22"/>
          <w:szCs w:val="22"/>
        </w:rPr>
      </w:pPr>
      <w:r w:rsidRPr="006C1197">
        <w:rPr>
          <w:rFonts w:asciiTheme="majorBidi" w:hAnsiTheme="majorBidi" w:cstheme="majorBidi"/>
          <w:sz w:val="22"/>
          <w:szCs w:val="22"/>
          <w:rtl/>
        </w:rPr>
        <w:t>מלאך-</w:t>
      </w:r>
      <w:proofErr w:type="spellStart"/>
      <w:r w:rsidRPr="006C1197">
        <w:rPr>
          <w:rFonts w:asciiTheme="majorBidi" w:hAnsiTheme="majorBidi" w:cstheme="majorBidi"/>
          <w:sz w:val="22"/>
          <w:szCs w:val="22"/>
          <w:rtl/>
        </w:rPr>
        <w:t>פיינס</w:t>
      </w:r>
      <w:proofErr w:type="spellEnd"/>
      <w:r w:rsidRPr="006C1197">
        <w:rPr>
          <w:rFonts w:asciiTheme="majorBidi" w:hAnsiTheme="majorBidi" w:cstheme="majorBidi"/>
          <w:sz w:val="22"/>
          <w:szCs w:val="22"/>
          <w:rtl/>
        </w:rPr>
        <w:t>, איילה (1998). "פסיכולוגיה של המינים". (2 ספרים – כרך א' וכרך ב'). הוצאת האוניברסיטה הפתוחה.</w:t>
      </w:r>
    </w:p>
    <w:p w:rsidR="00721E8F" w:rsidRPr="006C1197" w:rsidRDefault="00721E8F" w:rsidP="00721E8F">
      <w:pPr>
        <w:numPr>
          <w:ilvl w:val="0"/>
          <w:numId w:val="2"/>
        </w:numPr>
        <w:spacing w:before="100" w:beforeAutospacing="1" w:after="100" w:afterAutospacing="1" w:line="360" w:lineRule="auto"/>
        <w:rPr>
          <w:rFonts w:asciiTheme="majorBidi" w:hAnsiTheme="majorBidi" w:cstheme="majorBidi"/>
          <w:sz w:val="22"/>
          <w:szCs w:val="22"/>
        </w:rPr>
      </w:pPr>
      <w:r w:rsidRPr="006C1197">
        <w:rPr>
          <w:rFonts w:asciiTheme="majorBidi" w:hAnsiTheme="majorBidi" w:cstheme="majorBidi"/>
          <w:sz w:val="22"/>
          <w:szCs w:val="22"/>
          <w:rtl/>
        </w:rPr>
        <w:t>נרדי, חן (1992). "גברים בשינוי – בדרך לגבריות אחרת". מודן, הוצאה לאור בע"מ.</w:t>
      </w:r>
    </w:p>
    <w:p w:rsidR="00721E8F" w:rsidRPr="006C1197" w:rsidRDefault="00721E8F" w:rsidP="00721E8F">
      <w:pPr>
        <w:numPr>
          <w:ilvl w:val="0"/>
          <w:numId w:val="2"/>
        </w:numPr>
        <w:spacing w:before="100" w:beforeAutospacing="1" w:after="100" w:afterAutospacing="1" w:line="360" w:lineRule="auto"/>
        <w:rPr>
          <w:rFonts w:asciiTheme="majorBidi" w:hAnsiTheme="majorBidi" w:cstheme="majorBidi"/>
          <w:sz w:val="22"/>
          <w:szCs w:val="22"/>
        </w:rPr>
      </w:pPr>
      <w:r w:rsidRPr="006C1197">
        <w:rPr>
          <w:rFonts w:asciiTheme="majorBidi" w:hAnsiTheme="majorBidi" w:cstheme="majorBidi"/>
          <w:sz w:val="22"/>
          <w:szCs w:val="22"/>
          <w:rtl/>
        </w:rPr>
        <w:t>פרידמן, אריאלה (1996). "באה מאהבה – אינטימיות וכוח בזהות הנשית". הוצאת הקיבוץ המאוחד.</w:t>
      </w:r>
    </w:p>
    <w:p w:rsidR="00721E8F" w:rsidRPr="006C1197" w:rsidRDefault="00721E8F" w:rsidP="00721E8F">
      <w:pPr>
        <w:numPr>
          <w:ilvl w:val="0"/>
          <w:numId w:val="2"/>
        </w:numPr>
        <w:spacing w:before="100" w:beforeAutospacing="1" w:after="100" w:afterAutospacing="1" w:line="360" w:lineRule="auto"/>
        <w:rPr>
          <w:rFonts w:asciiTheme="majorBidi" w:hAnsiTheme="majorBidi" w:cstheme="majorBidi"/>
          <w:sz w:val="22"/>
          <w:szCs w:val="22"/>
        </w:rPr>
      </w:pPr>
      <w:proofErr w:type="spellStart"/>
      <w:r w:rsidRPr="006C1197">
        <w:rPr>
          <w:rFonts w:asciiTheme="majorBidi" w:hAnsiTheme="majorBidi" w:cstheme="majorBidi"/>
          <w:sz w:val="22"/>
          <w:szCs w:val="22"/>
          <w:rtl/>
        </w:rPr>
        <w:t>קוואנה</w:t>
      </w:r>
      <w:proofErr w:type="spellEnd"/>
      <w:r w:rsidRPr="006C1197">
        <w:rPr>
          <w:rFonts w:asciiTheme="majorBidi" w:hAnsiTheme="majorBidi" w:cstheme="majorBidi"/>
          <w:sz w:val="22"/>
          <w:szCs w:val="22"/>
          <w:rtl/>
        </w:rPr>
        <w:t xml:space="preserve"> ג'ונסון, טוני (2000). "הבנת ההתנהגות המינית בגיל הילדות – מה טבעי ובריא?". הוצאת ספרים "אח" בע"מ.</w:t>
      </w:r>
    </w:p>
    <w:p w:rsidR="00721E8F" w:rsidRDefault="00721E8F" w:rsidP="00721E8F">
      <w:pPr>
        <w:numPr>
          <w:ilvl w:val="0"/>
          <w:numId w:val="2"/>
        </w:numPr>
        <w:spacing w:before="100" w:beforeAutospacing="1" w:after="100" w:afterAutospacing="1" w:line="360" w:lineRule="auto"/>
        <w:rPr>
          <w:rFonts w:ascii="Arial" w:hAnsi="Arial" w:cs="Arial"/>
          <w:sz w:val="22"/>
          <w:szCs w:val="22"/>
        </w:rPr>
      </w:pPr>
      <w:r w:rsidRPr="006C1197">
        <w:rPr>
          <w:rFonts w:asciiTheme="majorBidi" w:hAnsiTheme="majorBidi" w:cstheme="majorBidi"/>
          <w:sz w:val="22"/>
          <w:szCs w:val="22"/>
          <w:rtl/>
        </w:rPr>
        <w:t>קורן, עירית (2003). "ארון בתוך ארון – סיפורים של הומוסקסואלים ולסביות דתיים". הוצאת ידיעות אחרונות – ספרי חמד</w:t>
      </w:r>
      <w:r w:rsidRPr="006C1197">
        <w:rPr>
          <w:rFonts w:ascii="Arial" w:hAnsi="Arial" w:cs="Arial"/>
          <w:sz w:val="22"/>
          <w:szCs w:val="22"/>
          <w:rtl/>
        </w:rPr>
        <w:t>.</w:t>
      </w:r>
    </w:p>
    <w:p w:rsidR="00721E8F" w:rsidRPr="00294B8F" w:rsidRDefault="00721E8F" w:rsidP="00721E8F">
      <w:pPr>
        <w:pStyle w:val="a3"/>
        <w:numPr>
          <w:ilvl w:val="0"/>
          <w:numId w:val="2"/>
        </w:numPr>
        <w:tabs>
          <w:tab w:val="num" w:pos="360"/>
        </w:tabs>
        <w:spacing w:after="0" w:line="360" w:lineRule="auto"/>
        <w:jc w:val="both"/>
        <w:rPr>
          <w:rFonts w:asciiTheme="majorBidi" w:hAnsiTheme="majorBidi" w:cstheme="majorBidi"/>
          <w:rtl/>
        </w:rPr>
      </w:pPr>
      <w:proofErr w:type="spellStart"/>
      <w:r w:rsidRPr="00294B8F">
        <w:rPr>
          <w:rFonts w:asciiTheme="majorBidi" w:hAnsiTheme="majorBidi" w:cstheme="majorBidi"/>
          <w:rtl/>
        </w:rPr>
        <w:t>רוזין</w:t>
      </w:r>
      <w:proofErr w:type="spellEnd"/>
      <w:r w:rsidRPr="00294B8F">
        <w:rPr>
          <w:rFonts w:asciiTheme="majorBidi" w:hAnsiTheme="majorBidi" w:cstheme="majorBidi"/>
          <w:rtl/>
        </w:rPr>
        <w:t>, טלי וד"ר עמוס בר (2000). "המדריך הישראלי למתבגרים" (4 חוברות מגיל 10-12 לבנות ועד גיל 18 לשני המינים). זמורה-ביתן, מוציאים לאור.</w:t>
      </w:r>
    </w:p>
    <w:p w:rsidR="00721E8F" w:rsidRDefault="00721E8F" w:rsidP="0088787F">
      <w:pPr>
        <w:pStyle w:val="a3"/>
        <w:numPr>
          <w:ilvl w:val="0"/>
          <w:numId w:val="2"/>
        </w:numPr>
        <w:tabs>
          <w:tab w:val="num" w:pos="360"/>
        </w:tabs>
        <w:spacing w:after="0" w:line="360" w:lineRule="auto"/>
        <w:jc w:val="both"/>
      </w:pPr>
      <w:r w:rsidRPr="00721E8F">
        <w:rPr>
          <w:rFonts w:asciiTheme="majorBidi" w:hAnsiTheme="majorBidi" w:cstheme="majorBidi"/>
          <w:rtl/>
        </w:rPr>
        <w:t xml:space="preserve">שחר, מיטל (2004). "להיות מושלמת". </w:t>
      </w:r>
      <w:proofErr w:type="spellStart"/>
      <w:r w:rsidRPr="00721E8F">
        <w:rPr>
          <w:rFonts w:asciiTheme="majorBidi" w:hAnsiTheme="majorBidi" w:cstheme="majorBidi"/>
          <w:rtl/>
        </w:rPr>
        <w:t>הוצרת</w:t>
      </w:r>
      <w:proofErr w:type="spellEnd"/>
      <w:r w:rsidRPr="00721E8F">
        <w:rPr>
          <w:rFonts w:asciiTheme="majorBidi" w:hAnsiTheme="majorBidi" w:cstheme="majorBidi"/>
          <w:rtl/>
        </w:rPr>
        <w:t xml:space="preserve"> הקיבוץ המאוחד.</w:t>
      </w:r>
    </w:p>
    <w:p w:rsidR="00721E8F" w:rsidRDefault="00721E8F" w:rsidP="0088787F">
      <w:pPr>
        <w:pStyle w:val="a3"/>
        <w:numPr>
          <w:ilvl w:val="0"/>
          <w:numId w:val="2"/>
        </w:numPr>
        <w:tabs>
          <w:tab w:val="num" w:pos="360"/>
        </w:tabs>
        <w:spacing w:after="0" w:line="360" w:lineRule="auto"/>
        <w:jc w:val="both"/>
        <w:rPr>
          <w:rtl/>
        </w:rPr>
      </w:pPr>
    </w:p>
    <w:p w:rsidR="00721E8F" w:rsidRDefault="00721E8F" w:rsidP="00721E8F">
      <w:pPr>
        <w:rPr>
          <w:b/>
          <w:bCs/>
          <w:rtl/>
        </w:rPr>
      </w:pPr>
    </w:p>
    <w:p w:rsidR="00721E8F" w:rsidRDefault="00721E8F" w:rsidP="00C224C7">
      <w:pPr>
        <w:rPr>
          <w:b/>
          <w:bCs/>
          <w:rtl/>
        </w:rPr>
      </w:pPr>
      <w:r w:rsidRPr="0044700E">
        <w:rPr>
          <w:rFonts w:hint="cs"/>
          <w:b/>
          <w:bCs/>
          <w:rtl/>
        </w:rPr>
        <w:t xml:space="preserve">שנה ב' </w:t>
      </w:r>
      <w:r w:rsidRPr="0044700E">
        <w:rPr>
          <w:b/>
          <w:bCs/>
          <w:rtl/>
        </w:rPr>
        <w:t>–</w:t>
      </w:r>
      <w:r w:rsidRPr="0044700E">
        <w:rPr>
          <w:rFonts w:hint="cs"/>
          <w:b/>
          <w:bCs/>
          <w:rtl/>
        </w:rPr>
        <w:t xml:space="preserve"> 60 ש'</w:t>
      </w:r>
    </w:p>
    <w:p w:rsidR="00C224C7" w:rsidRPr="0044700E" w:rsidRDefault="00C224C7" w:rsidP="00C224C7">
      <w:pPr>
        <w:rPr>
          <w:b/>
          <w:bCs/>
          <w:rtl/>
        </w:rPr>
      </w:pPr>
      <w:bookmarkStart w:id="0" w:name="_GoBack"/>
      <w:bookmarkEnd w:id="0"/>
    </w:p>
    <w:tbl>
      <w:tblPr>
        <w:tblStyle w:val="a4"/>
        <w:bidiVisual/>
        <w:tblW w:w="9521" w:type="dxa"/>
        <w:tblInd w:w="-1225" w:type="dxa"/>
        <w:tblLook w:val="04A0" w:firstRow="1" w:lastRow="0" w:firstColumn="1" w:lastColumn="0" w:noHBand="0" w:noVBand="1"/>
      </w:tblPr>
      <w:tblGrid>
        <w:gridCol w:w="1250"/>
        <w:gridCol w:w="4260"/>
        <w:gridCol w:w="1131"/>
        <w:gridCol w:w="1390"/>
        <w:gridCol w:w="1490"/>
      </w:tblGrid>
      <w:tr w:rsidR="00721E8F" w:rsidTr="00721E8F">
        <w:tc>
          <w:tcPr>
            <w:tcW w:w="1244" w:type="dxa"/>
          </w:tcPr>
          <w:p w:rsidR="00721E8F" w:rsidRDefault="00721E8F" w:rsidP="00721E8F">
            <w:pPr>
              <w:rPr>
                <w:rtl/>
              </w:rPr>
            </w:pPr>
            <w:r>
              <w:rPr>
                <w:rFonts w:hint="cs"/>
                <w:rtl/>
              </w:rPr>
              <w:t>מפגש</w:t>
            </w:r>
          </w:p>
        </w:tc>
        <w:tc>
          <w:tcPr>
            <w:tcW w:w="4300" w:type="dxa"/>
          </w:tcPr>
          <w:p w:rsidR="00721E8F" w:rsidRDefault="00721E8F" w:rsidP="00721E8F">
            <w:pPr>
              <w:spacing w:line="360" w:lineRule="auto"/>
              <w:jc w:val="both"/>
              <w:rPr>
                <w:rFonts w:asciiTheme="majorBidi" w:hAnsiTheme="majorBidi" w:cstheme="majorBidi"/>
                <w:rtl/>
              </w:rPr>
            </w:pPr>
            <w:r>
              <w:rPr>
                <w:rFonts w:asciiTheme="majorBidi" w:hAnsiTheme="majorBidi" w:cstheme="majorBidi" w:hint="cs"/>
                <w:rtl/>
              </w:rPr>
              <w:t>נושא</w:t>
            </w:r>
          </w:p>
        </w:tc>
        <w:tc>
          <w:tcPr>
            <w:tcW w:w="1107" w:type="dxa"/>
          </w:tcPr>
          <w:p w:rsidR="00721E8F" w:rsidRDefault="00721E8F" w:rsidP="00721E8F">
            <w:pPr>
              <w:rPr>
                <w:rtl/>
              </w:rPr>
            </w:pPr>
            <w:r>
              <w:rPr>
                <w:rFonts w:hint="cs"/>
                <w:rtl/>
              </w:rPr>
              <w:t>מועד</w:t>
            </w:r>
          </w:p>
        </w:tc>
        <w:tc>
          <w:tcPr>
            <w:tcW w:w="1382" w:type="dxa"/>
          </w:tcPr>
          <w:p w:rsidR="00721E8F" w:rsidRDefault="00721E8F" w:rsidP="00721E8F">
            <w:pPr>
              <w:rPr>
                <w:rtl/>
              </w:rPr>
            </w:pPr>
            <w:r>
              <w:rPr>
                <w:rFonts w:hint="cs"/>
                <w:rtl/>
              </w:rPr>
              <w:t>שעות</w:t>
            </w:r>
          </w:p>
        </w:tc>
        <w:tc>
          <w:tcPr>
            <w:tcW w:w="1488" w:type="dxa"/>
          </w:tcPr>
          <w:p w:rsidR="00721E8F" w:rsidRDefault="00721E8F" w:rsidP="00721E8F">
            <w:pPr>
              <w:rPr>
                <w:rtl/>
              </w:rPr>
            </w:pPr>
            <w:r>
              <w:rPr>
                <w:rFonts w:hint="cs"/>
                <w:rtl/>
              </w:rPr>
              <w:t>מרצה</w:t>
            </w: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Pr="00736009" w:rsidRDefault="00721E8F" w:rsidP="00721E8F">
            <w:pPr>
              <w:spacing w:line="360" w:lineRule="auto"/>
              <w:jc w:val="both"/>
              <w:rPr>
                <w:rFonts w:asciiTheme="majorBidi" w:hAnsiTheme="majorBidi" w:cstheme="majorBidi"/>
              </w:rPr>
            </w:pPr>
            <w:r w:rsidRPr="00736009">
              <w:rPr>
                <w:rFonts w:asciiTheme="majorBidi" w:hAnsiTheme="majorBidi" w:cstheme="majorBidi"/>
                <w:rtl/>
              </w:rPr>
              <w:t>הטרדה מינית</w:t>
            </w:r>
            <w:r>
              <w:rPr>
                <w:rFonts w:asciiTheme="majorBidi" w:hAnsiTheme="majorBidi" w:cstheme="majorBidi" w:hint="cs"/>
                <w:rtl/>
              </w:rPr>
              <w:t xml:space="preserve">, </w:t>
            </w:r>
            <w:r w:rsidRPr="00736009">
              <w:rPr>
                <w:rFonts w:asciiTheme="majorBidi" w:hAnsiTheme="majorBidi" w:cstheme="majorBidi" w:hint="cs"/>
                <w:rtl/>
              </w:rPr>
              <w:t xml:space="preserve">תקיפה מינית , אונס </w:t>
            </w:r>
          </w:p>
          <w:p w:rsidR="00721E8F" w:rsidRPr="00837906" w:rsidRDefault="00721E8F" w:rsidP="00721E8F">
            <w:pPr>
              <w:spacing w:line="360" w:lineRule="auto"/>
              <w:jc w:val="both"/>
              <w:rPr>
                <w:rFonts w:asciiTheme="majorBidi" w:hAnsiTheme="majorBidi" w:cstheme="majorBidi"/>
                <w:rtl/>
              </w:rPr>
            </w:pPr>
            <w:r>
              <w:rPr>
                <w:rFonts w:asciiTheme="majorBidi" w:hAnsiTheme="majorBidi" w:cstheme="majorBidi"/>
                <w:rtl/>
              </w:rPr>
              <w:t xml:space="preserve"> </w:t>
            </w:r>
            <w:r w:rsidRPr="00736009">
              <w:rPr>
                <w:rFonts w:asciiTheme="majorBidi" w:hAnsiTheme="majorBidi" w:cstheme="majorBidi"/>
                <w:rtl/>
              </w:rPr>
              <w:t>החוק – גבולות, כללי התנהגות, נהלים</w:t>
            </w:r>
          </w:p>
        </w:tc>
        <w:tc>
          <w:tcPr>
            <w:tcW w:w="1134" w:type="dxa"/>
          </w:tcPr>
          <w:p w:rsidR="00721E8F" w:rsidRDefault="00721E8F" w:rsidP="00721E8F">
            <w:pPr>
              <w:rPr>
                <w:rtl/>
              </w:rPr>
            </w:pPr>
            <w:r>
              <w:rPr>
                <w:rFonts w:hint="cs"/>
                <w:rtl/>
              </w:rPr>
              <w:t>30.10.17</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Default="00721E8F" w:rsidP="00721E8F">
            <w:pPr>
              <w:rPr>
                <w:rFonts w:asciiTheme="majorBidi" w:hAnsiTheme="majorBidi" w:cstheme="majorBidi"/>
                <w:rtl/>
              </w:rPr>
            </w:pPr>
            <w:r w:rsidRPr="00736009">
              <w:rPr>
                <w:rFonts w:asciiTheme="majorBidi" w:hAnsiTheme="majorBidi" w:cstheme="majorBidi"/>
                <w:rtl/>
              </w:rPr>
              <w:t xml:space="preserve">פגיעה מינית בין תלמידים – חוזר מנכ"ל  </w:t>
            </w:r>
          </w:p>
          <w:p w:rsidR="00721E8F" w:rsidRDefault="00721E8F" w:rsidP="00721E8F">
            <w:pPr>
              <w:rPr>
                <w:rFonts w:asciiTheme="majorBidi" w:hAnsiTheme="majorBidi" w:cstheme="majorBidi"/>
                <w:rtl/>
              </w:rPr>
            </w:pPr>
          </w:p>
          <w:p w:rsidR="00721E8F" w:rsidRDefault="00721E8F" w:rsidP="00721E8F">
            <w:pPr>
              <w:spacing w:line="360" w:lineRule="auto"/>
              <w:jc w:val="both"/>
              <w:rPr>
                <w:rtl/>
              </w:rPr>
            </w:pPr>
            <w:r w:rsidRPr="00736009">
              <w:rPr>
                <w:rFonts w:asciiTheme="majorBidi" w:hAnsiTheme="majorBidi" w:cstheme="majorBidi"/>
                <w:rtl/>
              </w:rPr>
              <w:t>בנושא</w:t>
            </w:r>
            <w:r>
              <w:rPr>
                <w:rFonts w:asciiTheme="majorBidi" w:hAnsiTheme="majorBidi" w:cstheme="majorBidi" w:hint="cs"/>
                <w:rtl/>
              </w:rPr>
              <w:t xml:space="preserve"> - </w:t>
            </w:r>
            <w:r w:rsidRPr="00736009">
              <w:rPr>
                <w:rFonts w:asciiTheme="majorBidi" w:hAnsiTheme="majorBidi" w:cstheme="majorBidi"/>
                <w:rtl/>
              </w:rPr>
              <w:t>ניתוח אירועים</w:t>
            </w:r>
          </w:p>
        </w:tc>
        <w:tc>
          <w:tcPr>
            <w:tcW w:w="1134" w:type="dxa"/>
          </w:tcPr>
          <w:p w:rsidR="00721E8F" w:rsidRDefault="00721E8F" w:rsidP="00721E8F">
            <w:pPr>
              <w:rPr>
                <w:rtl/>
              </w:rPr>
            </w:pPr>
            <w:r>
              <w:rPr>
                <w:rFonts w:hint="cs"/>
                <w:rtl/>
              </w:rPr>
              <w:t>6.11.17</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Default="00721E8F" w:rsidP="00721E8F">
            <w:pPr>
              <w:spacing w:line="360" w:lineRule="auto"/>
              <w:jc w:val="both"/>
              <w:rPr>
                <w:rFonts w:asciiTheme="majorBidi" w:hAnsiTheme="majorBidi" w:cstheme="majorBidi"/>
                <w:rtl/>
              </w:rPr>
            </w:pPr>
            <w:r w:rsidRPr="00736009">
              <w:rPr>
                <w:rFonts w:asciiTheme="majorBidi" w:hAnsiTheme="majorBidi" w:cstheme="majorBidi"/>
                <w:rtl/>
              </w:rPr>
              <w:t>פגיעה של מבוגר בילד</w:t>
            </w:r>
            <w:r>
              <w:rPr>
                <w:rFonts w:asciiTheme="majorBidi" w:hAnsiTheme="majorBidi" w:cstheme="majorBidi" w:hint="cs"/>
                <w:rtl/>
              </w:rPr>
              <w:t xml:space="preserve">, </w:t>
            </w:r>
            <w:r w:rsidRPr="00736009">
              <w:rPr>
                <w:rFonts w:asciiTheme="majorBidi" w:hAnsiTheme="majorBidi" w:cstheme="majorBidi"/>
                <w:rtl/>
              </w:rPr>
              <w:t>אלימות במשפחה - חוק חובת הדיווח</w:t>
            </w:r>
            <w:r>
              <w:rPr>
                <w:rFonts w:asciiTheme="majorBidi" w:hAnsiTheme="majorBidi" w:cstheme="majorBidi" w:hint="cs"/>
                <w:rtl/>
              </w:rPr>
              <w:t xml:space="preserve"> וחוק חובת </w:t>
            </w:r>
            <w:r w:rsidRPr="00736009">
              <w:rPr>
                <w:rFonts w:asciiTheme="majorBidi" w:hAnsiTheme="majorBidi" w:cstheme="majorBidi" w:hint="cs"/>
                <w:rtl/>
              </w:rPr>
              <w:t>היידוע</w:t>
            </w:r>
          </w:p>
          <w:p w:rsidR="00721E8F" w:rsidRPr="00837906" w:rsidRDefault="00721E8F" w:rsidP="00721E8F">
            <w:pPr>
              <w:rPr>
                <w:rFonts w:asciiTheme="majorBidi" w:hAnsiTheme="majorBidi" w:cstheme="majorBidi"/>
                <w:rtl/>
              </w:rPr>
            </w:pPr>
            <w:r>
              <w:rPr>
                <w:rFonts w:asciiTheme="majorBidi" w:hAnsiTheme="majorBidi" w:cstheme="majorBidi" w:hint="cs"/>
                <w:rtl/>
              </w:rPr>
              <w:t>ניתוח אירועים</w:t>
            </w:r>
          </w:p>
        </w:tc>
        <w:tc>
          <w:tcPr>
            <w:tcW w:w="1134" w:type="dxa"/>
          </w:tcPr>
          <w:p w:rsidR="00721E8F" w:rsidRDefault="00721E8F" w:rsidP="00721E8F">
            <w:pPr>
              <w:rPr>
                <w:rtl/>
              </w:rPr>
            </w:pPr>
            <w:r>
              <w:rPr>
                <w:rFonts w:hint="cs"/>
                <w:rtl/>
              </w:rPr>
              <w:t>20.11.17</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Pr="00837906" w:rsidRDefault="00721E8F" w:rsidP="00721E8F">
            <w:pPr>
              <w:spacing w:line="360" w:lineRule="auto"/>
              <w:jc w:val="both"/>
              <w:rPr>
                <w:rFonts w:asciiTheme="majorBidi" w:hAnsiTheme="majorBidi" w:cstheme="majorBidi"/>
                <w:rtl/>
              </w:rPr>
            </w:pPr>
            <w:r w:rsidRPr="00E65BD1">
              <w:rPr>
                <w:rFonts w:asciiTheme="majorBidi" w:hAnsiTheme="majorBidi" w:cstheme="majorBidi"/>
                <w:rtl/>
              </w:rPr>
              <w:t>שוטטות וזנות סמויה וגלויה</w:t>
            </w:r>
          </w:p>
        </w:tc>
        <w:tc>
          <w:tcPr>
            <w:tcW w:w="1134" w:type="dxa"/>
          </w:tcPr>
          <w:p w:rsidR="00721E8F" w:rsidRDefault="00721E8F" w:rsidP="00721E8F">
            <w:pPr>
              <w:rPr>
                <w:rtl/>
              </w:rPr>
            </w:pPr>
            <w:r>
              <w:rPr>
                <w:rFonts w:hint="cs"/>
                <w:rtl/>
              </w:rPr>
              <w:t>4.12.17</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Pr="00837906" w:rsidRDefault="00721E8F" w:rsidP="00721E8F">
            <w:pPr>
              <w:spacing w:line="360" w:lineRule="auto"/>
              <w:jc w:val="both"/>
              <w:rPr>
                <w:rFonts w:asciiTheme="majorBidi" w:hAnsiTheme="majorBidi" w:cstheme="majorBidi"/>
                <w:rtl/>
              </w:rPr>
            </w:pPr>
            <w:r>
              <w:rPr>
                <w:rFonts w:asciiTheme="majorBidi" w:hAnsiTheme="majorBidi" w:cstheme="majorBidi" w:hint="cs"/>
                <w:rtl/>
              </w:rPr>
              <w:t>הורים ומיניות</w:t>
            </w:r>
          </w:p>
        </w:tc>
        <w:tc>
          <w:tcPr>
            <w:tcW w:w="1134" w:type="dxa"/>
          </w:tcPr>
          <w:p w:rsidR="00721E8F" w:rsidRDefault="00721E8F" w:rsidP="00721E8F">
            <w:pPr>
              <w:rPr>
                <w:rtl/>
              </w:rPr>
            </w:pPr>
            <w:r>
              <w:rPr>
                <w:rFonts w:hint="cs"/>
                <w:rtl/>
              </w:rPr>
              <w:t>25.12.17</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Default="00721E8F" w:rsidP="00721E8F">
            <w:pPr>
              <w:rPr>
                <w:rFonts w:asciiTheme="majorBidi" w:hAnsiTheme="majorBidi" w:cstheme="majorBidi"/>
                <w:rtl/>
              </w:rPr>
            </w:pPr>
            <w:r w:rsidRPr="00736009">
              <w:rPr>
                <w:rFonts w:asciiTheme="majorBidi" w:hAnsiTheme="majorBidi" w:cstheme="majorBidi"/>
                <w:rtl/>
              </w:rPr>
              <w:t>כלים לבניית סדנה ב</w:t>
            </w:r>
            <w:r>
              <w:rPr>
                <w:rFonts w:asciiTheme="majorBidi" w:hAnsiTheme="majorBidi" w:cstheme="majorBidi" w:hint="cs"/>
                <w:rtl/>
              </w:rPr>
              <w:t xml:space="preserve">נושא </w:t>
            </w:r>
            <w:r w:rsidRPr="00736009">
              <w:rPr>
                <w:rFonts w:asciiTheme="majorBidi" w:hAnsiTheme="majorBidi" w:cstheme="majorBidi"/>
                <w:rtl/>
              </w:rPr>
              <w:t>מיניות</w:t>
            </w:r>
            <w:r>
              <w:rPr>
                <w:rFonts w:asciiTheme="majorBidi" w:hAnsiTheme="majorBidi" w:cstheme="majorBidi" w:hint="cs"/>
                <w:rtl/>
              </w:rPr>
              <w:t>:</w:t>
            </w:r>
            <w:r w:rsidRPr="00736009">
              <w:rPr>
                <w:rFonts w:asciiTheme="majorBidi" w:hAnsiTheme="majorBidi" w:cstheme="majorBidi"/>
                <w:rtl/>
              </w:rPr>
              <w:t xml:space="preserve"> חוזה </w:t>
            </w:r>
          </w:p>
          <w:p w:rsidR="00721E8F" w:rsidRDefault="00721E8F" w:rsidP="00721E8F">
            <w:pPr>
              <w:rPr>
                <w:rFonts w:asciiTheme="majorBidi" w:hAnsiTheme="majorBidi" w:cstheme="majorBidi"/>
                <w:rtl/>
              </w:rPr>
            </w:pPr>
          </w:p>
          <w:p w:rsidR="00721E8F" w:rsidRPr="00736009" w:rsidRDefault="00721E8F" w:rsidP="00721E8F">
            <w:pPr>
              <w:rPr>
                <w:rFonts w:asciiTheme="majorBidi" w:hAnsiTheme="majorBidi" w:cstheme="majorBidi"/>
                <w:rtl/>
              </w:rPr>
            </w:pPr>
            <w:r w:rsidRPr="00736009">
              <w:rPr>
                <w:rFonts w:asciiTheme="majorBidi" w:hAnsiTheme="majorBidi" w:cstheme="majorBidi"/>
                <w:rtl/>
              </w:rPr>
              <w:t>קבוצתי, תיאום ציפיות, סטינג</w:t>
            </w:r>
          </w:p>
        </w:tc>
        <w:tc>
          <w:tcPr>
            <w:tcW w:w="1134" w:type="dxa"/>
          </w:tcPr>
          <w:p w:rsidR="00721E8F" w:rsidRDefault="00721E8F" w:rsidP="00721E8F">
            <w:pPr>
              <w:rPr>
                <w:rtl/>
              </w:rPr>
            </w:pPr>
            <w:r>
              <w:rPr>
                <w:rFonts w:hint="cs"/>
                <w:rtl/>
              </w:rPr>
              <w:t>8.1.18</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Default="00721E8F" w:rsidP="00721E8F">
            <w:pPr>
              <w:rPr>
                <w:rFonts w:asciiTheme="majorBidi" w:hAnsiTheme="majorBidi" w:cstheme="majorBidi"/>
                <w:rtl/>
              </w:rPr>
            </w:pPr>
            <w:r w:rsidRPr="00736009">
              <w:rPr>
                <w:rFonts w:asciiTheme="majorBidi" w:hAnsiTheme="majorBidi" w:cstheme="majorBidi"/>
                <w:rtl/>
              </w:rPr>
              <w:t xml:space="preserve">מיומנויות בהנחיה בתחום המיניות, </w:t>
            </w:r>
          </w:p>
          <w:p w:rsidR="00721E8F" w:rsidRDefault="00721E8F" w:rsidP="00721E8F">
            <w:pPr>
              <w:rPr>
                <w:rFonts w:asciiTheme="majorBidi" w:hAnsiTheme="majorBidi" w:cstheme="majorBidi"/>
                <w:rtl/>
              </w:rPr>
            </w:pPr>
          </w:p>
          <w:p w:rsidR="00721E8F" w:rsidRPr="00736009" w:rsidRDefault="00721E8F" w:rsidP="00721E8F">
            <w:pPr>
              <w:rPr>
                <w:rFonts w:asciiTheme="majorBidi" w:hAnsiTheme="majorBidi" w:cstheme="majorBidi"/>
                <w:rtl/>
              </w:rPr>
            </w:pPr>
            <w:r w:rsidRPr="00736009">
              <w:rPr>
                <w:rFonts w:asciiTheme="majorBidi" w:hAnsiTheme="majorBidi" w:cstheme="majorBidi"/>
                <w:rtl/>
              </w:rPr>
              <w:t>התייחסות להתנגדויות</w:t>
            </w:r>
          </w:p>
        </w:tc>
        <w:tc>
          <w:tcPr>
            <w:tcW w:w="1134" w:type="dxa"/>
          </w:tcPr>
          <w:p w:rsidR="00721E8F" w:rsidRDefault="00721E8F" w:rsidP="00721E8F">
            <w:pPr>
              <w:rPr>
                <w:rtl/>
              </w:rPr>
            </w:pPr>
            <w:r>
              <w:rPr>
                <w:rFonts w:hint="cs"/>
                <w:rtl/>
              </w:rPr>
              <w:t>22.1.18</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Default="00721E8F" w:rsidP="00721E8F">
            <w:pPr>
              <w:rPr>
                <w:rFonts w:asciiTheme="majorBidi" w:hAnsiTheme="majorBidi" w:cstheme="majorBidi"/>
                <w:rtl/>
              </w:rPr>
            </w:pPr>
            <w:r w:rsidRPr="00736009">
              <w:rPr>
                <w:rFonts w:asciiTheme="majorBidi" w:hAnsiTheme="majorBidi" w:cstheme="majorBidi"/>
                <w:rtl/>
              </w:rPr>
              <w:t xml:space="preserve">בניית תכנית התפתחותית בנושא מיניות </w:t>
            </w:r>
          </w:p>
          <w:p w:rsidR="00721E8F" w:rsidRDefault="00721E8F" w:rsidP="00721E8F">
            <w:pPr>
              <w:rPr>
                <w:rFonts w:asciiTheme="majorBidi" w:hAnsiTheme="majorBidi" w:cstheme="majorBidi"/>
                <w:rtl/>
              </w:rPr>
            </w:pPr>
          </w:p>
          <w:p w:rsidR="00721E8F" w:rsidRPr="00736009" w:rsidRDefault="00721E8F" w:rsidP="00721E8F">
            <w:pPr>
              <w:rPr>
                <w:rFonts w:asciiTheme="majorBidi" w:hAnsiTheme="majorBidi" w:cstheme="majorBidi"/>
                <w:rtl/>
              </w:rPr>
            </w:pPr>
            <w:r w:rsidRPr="00736009">
              <w:rPr>
                <w:rFonts w:asciiTheme="majorBidi" w:hAnsiTheme="majorBidi" w:cstheme="majorBidi"/>
                <w:rtl/>
              </w:rPr>
              <w:t>מותאמת גיל</w:t>
            </w:r>
          </w:p>
        </w:tc>
        <w:tc>
          <w:tcPr>
            <w:tcW w:w="1134" w:type="dxa"/>
          </w:tcPr>
          <w:p w:rsidR="00721E8F" w:rsidRDefault="00721E8F" w:rsidP="00721E8F">
            <w:pPr>
              <w:rPr>
                <w:rtl/>
              </w:rPr>
            </w:pPr>
            <w:r>
              <w:rPr>
                <w:rFonts w:hint="cs"/>
                <w:rtl/>
              </w:rPr>
              <w:t>5.2.18</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Pr="00736009" w:rsidRDefault="00721E8F" w:rsidP="00721E8F">
            <w:pPr>
              <w:rPr>
                <w:rFonts w:asciiTheme="majorBidi" w:hAnsiTheme="majorBidi" w:cstheme="majorBidi"/>
                <w:rtl/>
              </w:rPr>
            </w:pPr>
            <w:r w:rsidRPr="00736009">
              <w:rPr>
                <w:rFonts w:asciiTheme="majorBidi" w:hAnsiTheme="majorBidi" w:cstheme="majorBidi"/>
                <w:rtl/>
              </w:rPr>
              <w:t>התנסות אישית  בהנחיה בנושא מיניות,</w:t>
            </w:r>
          </w:p>
          <w:p w:rsidR="00721E8F" w:rsidRDefault="00721E8F" w:rsidP="00721E8F">
            <w:pPr>
              <w:rPr>
                <w:rFonts w:asciiTheme="majorBidi" w:hAnsiTheme="majorBidi" w:cstheme="majorBidi"/>
                <w:rtl/>
              </w:rPr>
            </w:pPr>
          </w:p>
          <w:p w:rsidR="00721E8F" w:rsidRPr="00736009" w:rsidRDefault="00721E8F" w:rsidP="00721E8F">
            <w:pPr>
              <w:rPr>
                <w:rFonts w:asciiTheme="majorBidi" w:hAnsiTheme="majorBidi" w:cstheme="majorBidi"/>
                <w:rtl/>
              </w:rPr>
            </w:pPr>
            <w:r>
              <w:rPr>
                <w:rFonts w:asciiTheme="majorBidi" w:hAnsiTheme="majorBidi" w:cstheme="majorBidi" w:hint="cs"/>
                <w:rtl/>
              </w:rPr>
              <w:t>קשיים ולבטים</w:t>
            </w:r>
          </w:p>
        </w:tc>
        <w:tc>
          <w:tcPr>
            <w:tcW w:w="1134" w:type="dxa"/>
          </w:tcPr>
          <w:p w:rsidR="00721E8F" w:rsidRDefault="00721E8F" w:rsidP="00721E8F">
            <w:pPr>
              <w:rPr>
                <w:rtl/>
              </w:rPr>
            </w:pPr>
            <w:r>
              <w:rPr>
                <w:rFonts w:hint="cs"/>
                <w:rtl/>
              </w:rPr>
              <w:t>19.2.18</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Default="00721E8F" w:rsidP="00721E8F">
            <w:pPr>
              <w:rPr>
                <w:rFonts w:asciiTheme="majorBidi" w:hAnsiTheme="majorBidi" w:cstheme="majorBidi"/>
                <w:rtl/>
              </w:rPr>
            </w:pPr>
            <w:r w:rsidRPr="00736009">
              <w:rPr>
                <w:rFonts w:asciiTheme="majorBidi" w:hAnsiTheme="majorBidi" w:cstheme="majorBidi"/>
                <w:rtl/>
              </w:rPr>
              <w:t xml:space="preserve">הערכת תכניות המוצגות על ידי </w:t>
            </w:r>
          </w:p>
          <w:p w:rsidR="00721E8F" w:rsidRDefault="00721E8F" w:rsidP="00721E8F">
            <w:pPr>
              <w:rPr>
                <w:rFonts w:asciiTheme="majorBidi" w:hAnsiTheme="majorBidi" w:cstheme="majorBidi"/>
                <w:rtl/>
              </w:rPr>
            </w:pPr>
          </w:p>
          <w:p w:rsidR="00721E8F" w:rsidRPr="00736009" w:rsidRDefault="00721E8F" w:rsidP="00721E8F">
            <w:pPr>
              <w:rPr>
                <w:rFonts w:asciiTheme="majorBidi" w:hAnsiTheme="majorBidi" w:cstheme="majorBidi"/>
                <w:rtl/>
              </w:rPr>
            </w:pPr>
            <w:r w:rsidRPr="00736009">
              <w:rPr>
                <w:rFonts w:asciiTheme="majorBidi" w:hAnsiTheme="majorBidi" w:cstheme="majorBidi"/>
                <w:rtl/>
              </w:rPr>
              <w:t xml:space="preserve">המשתתפים </w:t>
            </w:r>
          </w:p>
        </w:tc>
        <w:tc>
          <w:tcPr>
            <w:tcW w:w="1134" w:type="dxa"/>
          </w:tcPr>
          <w:p w:rsidR="00721E8F" w:rsidRDefault="00721E8F" w:rsidP="00721E8F">
            <w:pPr>
              <w:rPr>
                <w:rtl/>
              </w:rPr>
            </w:pPr>
            <w:r>
              <w:rPr>
                <w:rFonts w:hint="cs"/>
                <w:rtl/>
              </w:rPr>
              <w:t>5.3.18</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Default="00721E8F" w:rsidP="00721E8F">
            <w:pPr>
              <w:rPr>
                <w:rFonts w:asciiTheme="majorBidi" w:hAnsiTheme="majorBidi" w:cstheme="majorBidi"/>
                <w:rtl/>
              </w:rPr>
            </w:pPr>
            <w:r w:rsidRPr="00FA66BE">
              <w:rPr>
                <w:rFonts w:asciiTheme="majorBidi" w:hAnsiTheme="majorBidi" w:cstheme="majorBidi"/>
                <w:rtl/>
              </w:rPr>
              <w:t>הצגת תוצרים, הדרכה וליווי</w:t>
            </w:r>
          </w:p>
          <w:p w:rsidR="00721E8F" w:rsidRPr="00FA66BE" w:rsidRDefault="00721E8F" w:rsidP="00721E8F">
            <w:pPr>
              <w:rPr>
                <w:rFonts w:asciiTheme="majorBidi" w:hAnsiTheme="majorBidi" w:cstheme="majorBidi"/>
                <w:rtl/>
              </w:rPr>
            </w:pPr>
          </w:p>
        </w:tc>
        <w:tc>
          <w:tcPr>
            <w:tcW w:w="1134" w:type="dxa"/>
          </w:tcPr>
          <w:p w:rsidR="00721E8F" w:rsidRDefault="00721E8F" w:rsidP="00721E8F">
            <w:pPr>
              <w:rPr>
                <w:rtl/>
              </w:rPr>
            </w:pPr>
            <w:r>
              <w:rPr>
                <w:rFonts w:hint="cs"/>
                <w:rtl/>
              </w:rPr>
              <w:t>19.3.18</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Default="00721E8F" w:rsidP="00721E8F">
            <w:pPr>
              <w:rPr>
                <w:rFonts w:asciiTheme="majorBidi" w:hAnsiTheme="majorBidi" w:cstheme="majorBidi"/>
                <w:rtl/>
              </w:rPr>
            </w:pPr>
            <w:r w:rsidRPr="00FA66BE">
              <w:rPr>
                <w:rFonts w:asciiTheme="majorBidi" w:hAnsiTheme="majorBidi" w:cstheme="majorBidi"/>
                <w:rtl/>
              </w:rPr>
              <w:t>הצגת תוצרים, הדרכה וליווי</w:t>
            </w:r>
          </w:p>
          <w:p w:rsidR="00721E8F" w:rsidRPr="00FA66BE" w:rsidRDefault="00721E8F" w:rsidP="00721E8F">
            <w:pPr>
              <w:rPr>
                <w:rFonts w:asciiTheme="majorBidi" w:hAnsiTheme="majorBidi" w:cstheme="majorBidi"/>
                <w:rtl/>
              </w:rPr>
            </w:pPr>
          </w:p>
        </w:tc>
        <w:tc>
          <w:tcPr>
            <w:tcW w:w="1134" w:type="dxa"/>
          </w:tcPr>
          <w:p w:rsidR="00721E8F" w:rsidRDefault="00721E8F" w:rsidP="00721E8F">
            <w:pPr>
              <w:rPr>
                <w:rtl/>
              </w:rPr>
            </w:pPr>
            <w:r>
              <w:rPr>
                <w:rFonts w:hint="cs"/>
                <w:rtl/>
              </w:rPr>
              <w:t>9.4.18</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Default="00721E8F" w:rsidP="00721E8F">
            <w:pPr>
              <w:rPr>
                <w:rFonts w:asciiTheme="majorBidi" w:hAnsiTheme="majorBidi" w:cstheme="majorBidi"/>
                <w:rtl/>
              </w:rPr>
            </w:pPr>
            <w:r w:rsidRPr="00FA66BE">
              <w:rPr>
                <w:rFonts w:asciiTheme="majorBidi" w:hAnsiTheme="majorBidi" w:cstheme="majorBidi"/>
                <w:rtl/>
              </w:rPr>
              <w:t>הצגת תוצרים, הדרכה וליווי</w:t>
            </w:r>
          </w:p>
          <w:p w:rsidR="00721E8F" w:rsidRPr="00FA66BE" w:rsidRDefault="00721E8F" w:rsidP="00721E8F">
            <w:pPr>
              <w:rPr>
                <w:rFonts w:asciiTheme="majorBidi" w:hAnsiTheme="majorBidi" w:cstheme="majorBidi"/>
                <w:rtl/>
              </w:rPr>
            </w:pPr>
          </w:p>
        </w:tc>
        <w:tc>
          <w:tcPr>
            <w:tcW w:w="1134" w:type="dxa"/>
          </w:tcPr>
          <w:p w:rsidR="00721E8F" w:rsidRDefault="00721E8F" w:rsidP="00721E8F">
            <w:pPr>
              <w:rPr>
                <w:rtl/>
              </w:rPr>
            </w:pPr>
            <w:r>
              <w:rPr>
                <w:rFonts w:hint="cs"/>
                <w:rtl/>
              </w:rPr>
              <w:t>23.4.18</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Default="00721E8F" w:rsidP="00721E8F">
            <w:pPr>
              <w:rPr>
                <w:rFonts w:asciiTheme="majorBidi" w:hAnsiTheme="majorBidi" w:cstheme="majorBidi"/>
                <w:rtl/>
              </w:rPr>
            </w:pPr>
            <w:r w:rsidRPr="00FA66BE">
              <w:rPr>
                <w:rFonts w:asciiTheme="majorBidi" w:hAnsiTheme="majorBidi" w:cstheme="majorBidi"/>
                <w:rtl/>
              </w:rPr>
              <w:t>הצגת תוצרים, הדרכה וליווי</w:t>
            </w:r>
          </w:p>
          <w:p w:rsidR="00721E8F" w:rsidRPr="00FA66BE" w:rsidRDefault="00721E8F" w:rsidP="00721E8F">
            <w:pPr>
              <w:rPr>
                <w:rFonts w:asciiTheme="majorBidi" w:hAnsiTheme="majorBidi" w:cstheme="majorBidi"/>
                <w:rtl/>
              </w:rPr>
            </w:pPr>
          </w:p>
        </w:tc>
        <w:tc>
          <w:tcPr>
            <w:tcW w:w="1134" w:type="dxa"/>
          </w:tcPr>
          <w:p w:rsidR="00721E8F" w:rsidRDefault="00721E8F" w:rsidP="00721E8F">
            <w:pPr>
              <w:rPr>
                <w:rtl/>
              </w:rPr>
            </w:pPr>
            <w:r>
              <w:rPr>
                <w:rFonts w:hint="cs"/>
                <w:rtl/>
              </w:rPr>
              <w:t>7.5.18</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r w:rsidR="00721E8F" w:rsidTr="00E60C34">
        <w:tc>
          <w:tcPr>
            <w:tcW w:w="1275" w:type="dxa"/>
          </w:tcPr>
          <w:p w:rsidR="00721E8F" w:rsidRDefault="00721E8F" w:rsidP="00721E8F">
            <w:pPr>
              <w:pStyle w:val="a3"/>
              <w:numPr>
                <w:ilvl w:val="0"/>
                <w:numId w:val="4"/>
              </w:numPr>
              <w:spacing w:after="0" w:line="240" w:lineRule="auto"/>
              <w:rPr>
                <w:rtl/>
              </w:rPr>
            </w:pPr>
          </w:p>
        </w:tc>
        <w:tc>
          <w:tcPr>
            <w:tcW w:w="4395" w:type="dxa"/>
          </w:tcPr>
          <w:p w:rsidR="00721E8F" w:rsidRPr="00FA66BE" w:rsidRDefault="00721E8F" w:rsidP="00721E8F">
            <w:pPr>
              <w:rPr>
                <w:rFonts w:asciiTheme="majorBidi" w:hAnsiTheme="majorBidi" w:cstheme="majorBidi"/>
                <w:rtl/>
              </w:rPr>
            </w:pPr>
            <w:r w:rsidRPr="00FA66BE">
              <w:rPr>
                <w:rFonts w:asciiTheme="majorBidi" w:hAnsiTheme="majorBidi" w:cstheme="majorBidi"/>
                <w:rtl/>
              </w:rPr>
              <w:t>סיכום</w:t>
            </w:r>
          </w:p>
        </w:tc>
        <w:tc>
          <w:tcPr>
            <w:tcW w:w="1134" w:type="dxa"/>
          </w:tcPr>
          <w:p w:rsidR="00721E8F" w:rsidRDefault="00721E8F" w:rsidP="00721E8F">
            <w:pPr>
              <w:rPr>
                <w:rtl/>
              </w:rPr>
            </w:pPr>
            <w:r>
              <w:rPr>
                <w:rFonts w:hint="cs"/>
                <w:rtl/>
              </w:rPr>
              <w:t>28.5.18</w:t>
            </w:r>
          </w:p>
        </w:tc>
        <w:tc>
          <w:tcPr>
            <w:tcW w:w="1417" w:type="dxa"/>
          </w:tcPr>
          <w:p w:rsidR="00721E8F" w:rsidRDefault="00721E8F" w:rsidP="00721E8F">
            <w:pPr>
              <w:rPr>
                <w:rFonts w:ascii="Arial" w:hAnsi="Arial" w:cs="David"/>
                <w:color w:val="000000"/>
                <w:sz w:val="22"/>
                <w:szCs w:val="22"/>
              </w:rPr>
            </w:pPr>
            <w:r>
              <w:rPr>
                <w:rFonts w:ascii="Arial" w:hAnsi="Arial" w:cs="David" w:hint="cs"/>
                <w:color w:val="000000"/>
                <w:sz w:val="22"/>
                <w:szCs w:val="22"/>
                <w:rtl/>
              </w:rPr>
              <w:t>16:15-19:30</w:t>
            </w:r>
          </w:p>
          <w:p w:rsidR="00721E8F" w:rsidRDefault="00721E8F" w:rsidP="00721E8F">
            <w:pPr>
              <w:rPr>
                <w:rtl/>
              </w:rPr>
            </w:pPr>
          </w:p>
        </w:tc>
        <w:tc>
          <w:tcPr>
            <w:tcW w:w="1526" w:type="dxa"/>
          </w:tcPr>
          <w:p w:rsidR="00721E8F" w:rsidRDefault="00721E8F" w:rsidP="00721E8F">
            <w:pPr>
              <w:rPr>
                <w:rtl/>
              </w:rPr>
            </w:pPr>
          </w:p>
        </w:tc>
      </w:tr>
    </w:tbl>
    <w:p w:rsidR="00721E8F" w:rsidRPr="00CA5B52" w:rsidRDefault="00721E8F" w:rsidP="00721E8F"/>
    <w:p w:rsidR="00862D28" w:rsidRDefault="00862D28">
      <w:pPr>
        <w:rPr>
          <w:rFonts w:hint="cs"/>
        </w:rPr>
      </w:pPr>
    </w:p>
    <w:sectPr w:rsidR="00862D28" w:rsidSect="00731DBA">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7F" w:rsidRDefault="003A147F" w:rsidP="003A147F">
      <w:r>
        <w:separator/>
      </w:r>
    </w:p>
  </w:endnote>
  <w:endnote w:type="continuationSeparator" w:id="0">
    <w:p w:rsidR="003A147F" w:rsidRDefault="003A147F" w:rsidP="003A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7F" w:rsidRDefault="003A147F" w:rsidP="003A147F">
    <w:pPr>
      <w:pStyle w:val="a7"/>
      <w:rPr>
        <w:cs/>
      </w:rPr>
    </w:pPr>
    <w:r>
      <w:rPr>
        <w:rFonts w:asciiTheme="majorBidi" w:hAnsiTheme="majorBidi" w:cstheme="majorBidi"/>
        <w:b/>
        <w:bCs/>
        <w:noProof/>
        <w:u w:val="single"/>
        <w:rtl/>
      </w:rPr>
      <w:drawing>
        <wp:anchor distT="0" distB="0" distL="114300" distR="114300" simplePos="0" relativeHeight="251661312" behindDoc="1" locked="0" layoutInCell="1" allowOverlap="1" wp14:anchorId="440A6269" wp14:editId="5D6E27AA">
          <wp:simplePos x="0" y="0"/>
          <wp:positionH relativeFrom="margin">
            <wp:posOffset>407670</wp:posOffset>
          </wp:positionH>
          <wp:positionV relativeFrom="paragraph">
            <wp:posOffset>36195</wp:posOffset>
          </wp:positionV>
          <wp:extent cx="4961890" cy="577215"/>
          <wp:effectExtent l="0" t="0" r="0" b="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189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47F" w:rsidRDefault="003A1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7F" w:rsidRDefault="003A147F" w:rsidP="003A147F">
      <w:r>
        <w:separator/>
      </w:r>
    </w:p>
  </w:footnote>
  <w:footnote w:type="continuationSeparator" w:id="0">
    <w:p w:rsidR="003A147F" w:rsidRDefault="003A147F" w:rsidP="003A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7F" w:rsidRDefault="003A147F" w:rsidP="003A147F">
    <w:pPr>
      <w:pStyle w:val="a5"/>
      <w:rPr>
        <w:cs/>
      </w:rPr>
    </w:pPr>
    <w:r>
      <w:rPr>
        <w:noProof/>
      </w:rPr>
      <w:drawing>
        <wp:anchor distT="0" distB="0" distL="114300" distR="114300" simplePos="0" relativeHeight="251659264" behindDoc="0" locked="0" layoutInCell="1" allowOverlap="1" wp14:anchorId="72650573" wp14:editId="288F0437">
          <wp:simplePos x="0" y="0"/>
          <wp:positionH relativeFrom="page">
            <wp:align>left</wp:align>
          </wp:positionH>
          <wp:positionV relativeFrom="paragraph">
            <wp:posOffset>-638810</wp:posOffset>
          </wp:positionV>
          <wp:extent cx="7553960" cy="1082675"/>
          <wp:effectExtent l="0" t="0" r="8890" b="3175"/>
          <wp:wrapNone/>
          <wp:docPr id="1" name="תמונה 1" descr="ניר מכתבים המחלקה לחינו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ניר מכתבים המחלקה לחינו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47F" w:rsidRDefault="003A14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E3458"/>
    <w:multiLevelType w:val="hybridMultilevel"/>
    <w:tmpl w:val="AE9E741A"/>
    <w:lvl w:ilvl="0" w:tplc="D31A2E0E">
      <w:start w:val="1"/>
      <w:numFmt w:val="bullet"/>
      <w:lvlText w:val=""/>
      <w:lvlJc w:val="left"/>
      <w:pPr>
        <w:tabs>
          <w:tab w:val="num" w:pos="357"/>
        </w:tabs>
        <w:ind w:left="113" w:firstLine="24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C1A29B2"/>
    <w:multiLevelType w:val="hybridMultilevel"/>
    <w:tmpl w:val="254A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9400B"/>
    <w:multiLevelType w:val="hybridMultilevel"/>
    <w:tmpl w:val="294A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A4F78"/>
    <w:multiLevelType w:val="hybridMultilevel"/>
    <w:tmpl w:val="254A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87"/>
    <w:rsid w:val="003A147F"/>
    <w:rsid w:val="00721E8F"/>
    <w:rsid w:val="00862D28"/>
    <w:rsid w:val="009C1373"/>
    <w:rsid w:val="00A14387"/>
    <w:rsid w:val="00C224C7"/>
    <w:rsid w:val="00C372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651C8"/>
  <w15:chartTrackingRefBased/>
  <w15:docId w15:val="{2E230AAC-F0B7-4B7F-8ED6-D9477C51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E8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E8F"/>
    <w:pPr>
      <w:spacing w:after="200" w:line="276" w:lineRule="auto"/>
      <w:ind w:left="720"/>
      <w:contextualSpacing/>
    </w:pPr>
    <w:rPr>
      <w:rFonts w:ascii="Calibri" w:eastAsia="Calibri" w:hAnsi="Calibri" w:cs="Arial"/>
      <w:sz w:val="22"/>
      <w:szCs w:val="22"/>
    </w:rPr>
  </w:style>
  <w:style w:type="table" w:styleId="a4">
    <w:name w:val="Table Grid"/>
    <w:basedOn w:val="a1"/>
    <w:uiPriority w:val="59"/>
    <w:rsid w:val="0072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147F"/>
    <w:pPr>
      <w:tabs>
        <w:tab w:val="center" w:pos="4153"/>
        <w:tab w:val="right" w:pos="8306"/>
      </w:tabs>
    </w:pPr>
  </w:style>
  <w:style w:type="character" w:customStyle="1" w:styleId="a6">
    <w:name w:val="כותרת עליונה תו"/>
    <w:basedOn w:val="a0"/>
    <w:link w:val="a5"/>
    <w:uiPriority w:val="99"/>
    <w:rsid w:val="003A147F"/>
    <w:rPr>
      <w:rFonts w:ascii="Times New Roman" w:eastAsia="Times New Roman" w:hAnsi="Times New Roman" w:cs="Times New Roman"/>
      <w:sz w:val="24"/>
      <w:szCs w:val="24"/>
    </w:rPr>
  </w:style>
  <w:style w:type="paragraph" w:styleId="a7">
    <w:name w:val="footer"/>
    <w:basedOn w:val="a"/>
    <w:link w:val="a8"/>
    <w:uiPriority w:val="99"/>
    <w:unhideWhenUsed/>
    <w:rsid w:val="003A147F"/>
    <w:pPr>
      <w:tabs>
        <w:tab w:val="center" w:pos="4153"/>
        <w:tab w:val="right" w:pos="8306"/>
      </w:tabs>
    </w:pPr>
  </w:style>
  <w:style w:type="character" w:customStyle="1" w:styleId="a8">
    <w:name w:val="כותרת תחתונה תו"/>
    <w:basedOn w:val="a0"/>
    <w:link w:val="a7"/>
    <w:uiPriority w:val="99"/>
    <w:rsid w:val="003A14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873">
      <w:bodyDiv w:val="1"/>
      <w:marLeft w:val="0"/>
      <w:marRight w:val="0"/>
      <w:marTop w:val="0"/>
      <w:marBottom w:val="0"/>
      <w:divBdr>
        <w:top w:val="none" w:sz="0" w:space="0" w:color="auto"/>
        <w:left w:val="none" w:sz="0" w:space="0" w:color="auto"/>
        <w:bottom w:val="none" w:sz="0" w:space="0" w:color="auto"/>
        <w:right w:val="none" w:sz="0" w:space="0" w:color="auto"/>
      </w:divBdr>
    </w:div>
    <w:div w:id="380638760">
      <w:bodyDiv w:val="1"/>
      <w:marLeft w:val="0"/>
      <w:marRight w:val="0"/>
      <w:marTop w:val="0"/>
      <w:marBottom w:val="0"/>
      <w:divBdr>
        <w:top w:val="none" w:sz="0" w:space="0" w:color="auto"/>
        <w:left w:val="none" w:sz="0" w:space="0" w:color="auto"/>
        <w:bottom w:val="none" w:sz="0" w:space="0" w:color="auto"/>
        <w:right w:val="none" w:sz="0" w:space="0" w:color="auto"/>
      </w:divBdr>
    </w:div>
    <w:div w:id="390084433">
      <w:bodyDiv w:val="1"/>
      <w:marLeft w:val="0"/>
      <w:marRight w:val="0"/>
      <w:marTop w:val="0"/>
      <w:marBottom w:val="0"/>
      <w:divBdr>
        <w:top w:val="none" w:sz="0" w:space="0" w:color="auto"/>
        <w:left w:val="none" w:sz="0" w:space="0" w:color="auto"/>
        <w:bottom w:val="none" w:sz="0" w:space="0" w:color="auto"/>
        <w:right w:val="none" w:sz="0" w:space="0" w:color="auto"/>
      </w:divBdr>
    </w:div>
    <w:div w:id="493493359">
      <w:bodyDiv w:val="1"/>
      <w:marLeft w:val="0"/>
      <w:marRight w:val="0"/>
      <w:marTop w:val="0"/>
      <w:marBottom w:val="0"/>
      <w:divBdr>
        <w:top w:val="none" w:sz="0" w:space="0" w:color="auto"/>
        <w:left w:val="none" w:sz="0" w:space="0" w:color="auto"/>
        <w:bottom w:val="none" w:sz="0" w:space="0" w:color="auto"/>
        <w:right w:val="none" w:sz="0" w:space="0" w:color="auto"/>
      </w:divBdr>
    </w:div>
    <w:div w:id="623343626">
      <w:bodyDiv w:val="1"/>
      <w:marLeft w:val="0"/>
      <w:marRight w:val="0"/>
      <w:marTop w:val="0"/>
      <w:marBottom w:val="0"/>
      <w:divBdr>
        <w:top w:val="none" w:sz="0" w:space="0" w:color="auto"/>
        <w:left w:val="none" w:sz="0" w:space="0" w:color="auto"/>
        <w:bottom w:val="none" w:sz="0" w:space="0" w:color="auto"/>
        <w:right w:val="none" w:sz="0" w:space="0" w:color="auto"/>
      </w:divBdr>
    </w:div>
    <w:div w:id="676856963">
      <w:bodyDiv w:val="1"/>
      <w:marLeft w:val="0"/>
      <w:marRight w:val="0"/>
      <w:marTop w:val="0"/>
      <w:marBottom w:val="0"/>
      <w:divBdr>
        <w:top w:val="none" w:sz="0" w:space="0" w:color="auto"/>
        <w:left w:val="none" w:sz="0" w:space="0" w:color="auto"/>
        <w:bottom w:val="none" w:sz="0" w:space="0" w:color="auto"/>
        <w:right w:val="none" w:sz="0" w:space="0" w:color="auto"/>
      </w:divBdr>
    </w:div>
    <w:div w:id="699859206">
      <w:bodyDiv w:val="1"/>
      <w:marLeft w:val="0"/>
      <w:marRight w:val="0"/>
      <w:marTop w:val="0"/>
      <w:marBottom w:val="0"/>
      <w:divBdr>
        <w:top w:val="none" w:sz="0" w:space="0" w:color="auto"/>
        <w:left w:val="none" w:sz="0" w:space="0" w:color="auto"/>
        <w:bottom w:val="none" w:sz="0" w:space="0" w:color="auto"/>
        <w:right w:val="none" w:sz="0" w:space="0" w:color="auto"/>
      </w:divBdr>
    </w:div>
    <w:div w:id="1103456748">
      <w:bodyDiv w:val="1"/>
      <w:marLeft w:val="0"/>
      <w:marRight w:val="0"/>
      <w:marTop w:val="0"/>
      <w:marBottom w:val="0"/>
      <w:divBdr>
        <w:top w:val="none" w:sz="0" w:space="0" w:color="auto"/>
        <w:left w:val="none" w:sz="0" w:space="0" w:color="auto"/>
        <w:bottom w:val="none" w:sz="0" w:space="0" w:color="auto"/>
        <w:right w:val="none" w:sz="0" w:space="0" w:color="auto"/>
      </w:divBdr>
    </w:div>
    <w:div w:id="1187216027">
      <w:bodyDiv w:val="1"/>
      <w:marLeft w:val="0"/>
      <w:marRight w:val="0"/>
      <w:marTop w:val="0"/>
      <w:marBottom w:val="0"/>
      <w:divBdr>
        <w:top w:val="none" w:sz="0" w:space="0" w:color="auto"/>
        <w:left w:val="none" w:sz="0" w:space="0" w:color="auto"/>
        <w:bottom w:val="none" w:sz="0" w:space="0" w:color="auto"/>
        <w:right w:val="none" w:sz="0" w:space="0" w:color="auto"/>
      </w:divBdr>
    </w:div>
    <w:div w:id="1202353551">
      <w:bodyDiv w:val="1"/>
      <w:marLeft w:val="0"/>
      <w:marRight w:val="0"/>
      <w:marTop w:val="0"/>
      <w:marBottom w:val="0"/>
      <w:divBdr>
        <w:top w:val="none" w:sz="0" w:space="0" w:color="auto"/>
        <w:left w:val="none" w:sz="0" w:space="0" w:color="auto"/>
        <w:bottom w:val="none" w:sz="0" w:space="0" w:color="auto"/>
        <w:right w:val="none" w:sz="0" w:space="0" w:color="auto"/>
      </w:divBdr>
    </w:div>
    <w:div w:id="1204054732">
      <w:bodyDiv w:val="1"/>
      <w:marLeft w:val="0"/>
      <w:marRight w:val="0"/>
      <w:marTop w:val="0"/>
      <w:marBottom w:val="0"/>
      <w:divBdr>
        <w:top w:val="none" w:sz="0" w:space="0" w:color="auto"/>
        <w:left w:val="none" w:sz="0" w:space="0" w:color="auto"/>
        <w:bottom w:val="none" w:sz="0" w:space="0" w:color="auto"/>
        <w:right w:val="none" w:sz="0" w:space="0" w:color="auto"/>
      </w:divBdr>
    </w:div>
    <w:div w:id="1502349114">
      <w:bodyDiv w:val="1"/>
      <w:marLeft w:val="0"/>
      <w:marRight w:val="0"/>
      <w:marTop w:val="0"/>
      <w:marBottom w:val="0"/>
      <w:divBdr>
        <w:top w:val="none" w:sz="0" w:space="0" w:color="auto"/>
        <w:left w:val="none" w:sz="0" w:space="0" w:color="auto"/>
        <w:bottom w:val="none" w:sz="0" w:space="0" w:color="auto"/>
        <w:right w:val="none" w:sz="0" w:space="0" w:color="auto"/>
      </w:divBdr>
    </w:div>
    <w:div w:id="1662463942">
      <w:bodyDiv w:val="1"/>
      <w:marLeft w:val="0"/>
      <w:marRight w:val="0"/>
      <w:marTop w:val="0"/>
      <w:marBottom w:val="0"/>
      <w:divBdr>
        <w:top w:val="none" w:sz="0" w:space="0" w:color="auto"/>
        <w:left w:val="none" w:sz="0" w:space="0" w:color="auto"/>
        <w:bottom w:val="none" w:sz="0" w:space="0" w:color="auto"/>
        <w:right w:val="none" w:sz="0" w:space="0" w:color="auto"/>
      </w:divBdr>
    </w:div>
    <w:div w:id="1665279436">
      <w:bodyDiv w:val="1"/>
      <w:marLeft w:val="0"/>
      <w:marRight w:val="0"/>
      <w:marTop w:val="0"/>
      <w:marBottom w:val="0"/>
      <w:divBdr>
        <w:top w:val="none" w:sz="0" w:space="0" w:color="auto"/>
        <w:left w:val="none" w:sz="0" w:space="0" w:color="auto"/>
        <w:bottom w:val="none" w:sz="0" w:space="0" w:color="auto"/>
        <w:right w:val="none" w:sz="0" w:space="0" w:color="auto"/>
      </w:divBdr>
    </w:div>
    <w:div w:id="20354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1110</Words>
  <Characters>5553</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Kidum</dc:creator>
  <cp:keywords/>
  <dc:description/>
  <cp:lastModifiedBy>Kidum</cp:lastModifiedBy>
  <cp:revision>4</cp:revision>
  <dcterms:created xsi:type="dcterms:W3CDTF">2017-07-12T09:58:00Z</dcterms:created>
  <dcterms:modified xsi:type="dcterms:W3CDTF">2017-07-12T10:09:00Z</dcterms:modified>
</cp:coreProperties>
</file>