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76BA" w14:textId="77777777" w:rsidR="007B61B5" w:rsidRPr="00072D02" w:rsidRDefault="0064077C" w:rsidP="002F0336">
      <w:pPr>
        <w:bidi/>
        <w:spacing w:line="360" w:lineRule="auto"/>
        <w:jc w:val="center"/>
        <w:rPr>
          <w:rFonts w:asciiTheme="minorBidi" w:hAnsiTheme="minorBidi" w:cstheme="minorBidi"/>
          <w:b/>
          <w:bCs/>
          <w:sz w:val="24"/>
          <w:szCs w:val="24"/>
          <w:rtl/>
        </w:rPr>
      </w:pPr>
      <w:r w:rsidRPr="00072D02">
        <w:rPr>
          <w:rFonts w:asciiTheme="minorBidi" w:hAnsiTheme="minorBidi" w:cstheme="minorBidi"/>
          <w:noProof/>
          <w:sz w:val="24"/>
          <w:szCs w:val="24"/>
          <w:rtl/>
        </w:rPr>
        <w:drawing>
          <wp:anchor distT="0" distB="0" distL="114300" distR="114300" simplePos="0" relativeHeight="251658240" behindDoc="0" locked="0" layoutInCell="1" allowOverlap="1" wp14:anchorId="0781011E" wp14:editId="7B148136">
            <wp:simplePos x="0" y="0"/>
            <wp:positionH relativeFrom="margin">
              <wp:align>center</wp:align>
            </wp:positionH>
            <wp:positionV relativeFrom="paragraph">
              <wp:posOffset>0</wp:posOffset>
            </wp:positionV>
            <wp:extent cx="2971800" cy="586105"/>
            <wp:effectExtent l="0" t="0" r="0" b="4445"/>
            <wp:wrapSquare wrapText="bothSides"/>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586105"/>
                    </a:xfrm>
                    <a:prstGeom prst="rect">
                      <a:avLst/>
                    </a:prstGeom>
                    <a:noFill/>
                  </pic:spPr>
                </pic:pic>
              </a:graphicData>
            </a:graphic>
            <wp14:sizeRelH relativeFrom="page">
              <wp14:pctWidth>0</wp14:pctWidth>
            </wp14:sizeRelH>
            <wp14:sizeRelV relativeFrom="page">
              <wp14:pctHeight>0</wp14:pctHeight>
            </wp14:sizeRelV>
          </wp:anchor>
        </w:drawing>
      </w:r>
    </w:p>
    <w:p w14:paraId="14E7F5CF" w14:textId="77777777" w:rsidR="007B61B5" w:rsidRPr="00072D02" w:rsidRDefault="007B61B5" w:rsidP="002F0336">
      <w:pPr>
        <w:bidi/>
        <w:spacing w:line="360" w:lineRule="auto"/>
        <w:rPr>
          <w:rFonts w:asciiTheme="minorBidi" w:hAnsiTheme="minorBidi" w:cstheme="minorBidi"/>
          <w:b/>
          <w:bCs/>
          <w:sz w:val="24"/>
          <w:szCs w:val="24"/>
        </w:rPr>
      </w:pPr>
    </w:p>
    <w:p w14:paraId="463B7CD0" w14:textId="77777777" w:rsidR="00CC195C" w:rsidRPr="00072D02" w:rsidRDefault="00CC195C" w:rsidP="002F0336">
      <w:pPr>
        <w:bidi/>
        <w:spacing w:after="120" w:line="360" w:lineRule="auto"/>
        <w:jc w:val="center"/>
        <w:rPr>
          <w:rFonts w:asciiTheme="minorBidi" w:hAnsiTheme="minorBidi" w:cstheme="minorBidi"/>
          <w:b/>
          <w:bCs/>
          <w:sz w:val="24"/>
          <w:szCs w:val="24"/>
          <w:rtl/>
        </w:rPr>
      </w:pPr>
      <w:bookmarkStart w:id="0" w:name="_GoBack"/>
      <w:r w:rsidRPr="00072D02">
        <w:rPr>
          <w:rFonts w:asciiTheme="minorBidi" w:hAnsiTheme="minorBidi" w:cstheme="minorBidi"/>
          <w:b/>
          <w:bCs/>
          <w:sz w:val="24"/>
          <w:szCs w:val="24"/>
          <w:rtl/>
        </w:rPr>
        <w:t xml:space="preserve">טרנספורמציה של סכסוכים אתניים במבט משווה </w:t>
      </w:r>
    </w:p>
    <w:bookmarkEnd w:id="0"/>
    <w:p w14:paraId="6D7B4675" w14:textId="16654602" w:rsidR="007B61B5" w:rsidRPr="00072D02" w:rsidRDefault="009E18F6" w:rsidP="002F0336">
      <w:pPr>
        <w:bidi/>
        <w:spacing w:after="120" w:line="360" w:lineRule="auto"/>
        <w:jc w:val="center"/>
        <w:rPr>
          <w:rFonts w:asciiTheme="minorBidi" w:hAnsiTheme="minorBidi" w:cstheme="minorBidi"/>
          <w:b/>
          <w:bCs/>
          <w:sz w:val="24"/>
          <w:szCs w:val="24"/>
          <w:rtl/>
        </w:rPr>
      </w:pPr>
      <w:r w:rsidRPr="00072D02">
        <w:rPr>
          <w:rFonts w:asciiTheme="minorBidi" w:hAnsiTheme="minorBidi" w:cstheme="minorBidi"/>
          <w:b/>
          <w:bCs/>
          <w:sz w:val="24"/>
          <w:szCs w:val="24"/>
          <w:rtl/>
        </w:rPr>
        <w:t xml:space="preserve">גב' רוני </w:t>
      </w:r>
      <w:proofErr w:type="spellStart"/>
      <w:r w:rsidRPr="00072D02">
        <w:rPr>
          <w:rFonts w:asciiTheme="minorBidi" w:hAnsiTheme="minorBidi" w:cstheme="minorBidi"/>
          <w:b/>
          <w:bCs/>
          <w:sz w:val="24"/>
          <w:szCs w:val="24"/>
          <w:rtl/>
        </w:rPr>
        <w:t>מיקל</w:t>
      </w:r>
      <w:proofErr w:type="spellEnd"/>
      <w:r w:rsidRPr="00072D02">
        <w:rPr>
          <w:rFonts w:asciiTheme="minorBidi" w:hAnsiTheme="minorBidi" w:cstheme="minorBidi"/>
          <w:b/>
          <w:bCs/>
          <w:sz w:val="24"/>
          <w:szCs w:val="24"/>
          <w:rtl/>
        </w:rPr>
        <w:t xml:space="preserve"> אריאלי</w:t>
      </w:r>
    </w:p>
    <w:p w14:paraId="2D4AD5AA" w14:textId="26DCA48E" w:rsidR="007B61B5" w:rsidRPr="00072D02" w:rsidRDefault="007B61B5" w:rsidP="002F0336">
      <w:pPr>
        <w:bidi/>
        <w:spacing w:after="120" w:line="360" w:lineRule="auto"/>
        <w:jc w:val="center"/>
        <w:rPr>
          <w:rFonts w:asciiTheme="minorBidi" w:hAnsiTheme="minorBidi" w:cstheme="minorBidi"/>
          <w:b/>
          <w:bCs/>
          <w:sz w:val="24"/>
          <w:szCs w:val="24"/>
          <w:rtl/>
        </w:rPr>
      </w:pPr>
      <w:r w:rsidRPr="00072D02">
        <w:rPr>
          <w:rFonts w:asciiTheme="minorBidi" w:hAnsiTheme="minorBidi" w:cstheme="minorBidi"/>
          <w:b/>
          <w:bCs/>
          <w:sz w:val="24"/>
          <w:szCs w:val="24"/>
          <w:rtl/>
        </w:rPr>
        <w:t xml:space="preserve">קורס </w:t>
      </w:r>
      <w:r w:rsidR="001C6E4B" w:rsidRPr="00072D02">
        <w:rPr>
          <w:rFonts w:asciiTheme="minorBidi" w:hAnsiTheme="minorBidi" w:cstheme="minorBidi"/>
          <w:b/>
          <w:bCs/>
          <w:sz w:val="24"/>
          <w:szCs w:val="24"/>
          <w:rtl/>
        </w:rPr>
        <w:t xml:space="preserve">ב.א. סמסטר ב </w:t>
      </w:r>
      <w:r w:rsidRPr="00072D02">
        <w:rPr>
          <w:rFonts w:asciiTheme="minorBidi" w:hAnsiTheme="minorBidi" w:cstheme="minorBidi"/>
          <w:b/>
          <w:bCs/>
          <w:sz w:val="24"/>
          <w:szCs w:val="24"/>
          <w:rtl/>
        </w:rPr>
        <w:t>201</w:t>
      </w:r>
      <w:r w:rsidR="00C23DCE" w:rsidRPr="00072D02">
        <w:rPr>
          <w:rFonts w:asciiTheme="minorBidi" w:hAnsiTheme="minorBidi" w:cstheme="minorBidi"/>
          <w:b/>
          <w:bCs/>
          <w:sz w:val="24"/>
          <w:szCs w:val="24"/>
          <w:rtl/>
        </w:rPr>
        <w:t>8</w:t>
      </w:r>
      <w:r w:rsidRPr="00072D02">
        <w:rPr>
          <w:rFonts w:asciiTheme="minorBidi" w:hAnsiTheme="minorBidi" w:cstheme="minorBidi"/>
          <w:b/>
          <w:bCs/>
          <w:sz w:val="24"/>
          <w:szCs w:val="24"/>
          <w:rtl/>
        </w:rPr>
        <w:t>-</w:t>
      </w:r>
      <w:r w:rsidR="001F6C07" w:rsidRPr="00072D02">
        <w:rPr>
          <w:rFonts w:asciiTheme="minorBidi" w:hAnsiTheme="minorBidi" w:cstheme="minorBidi"/>
          <w:b/>
          <w:bCs/>
          <w:sz w:val="24"/>
          <w:szCs w:val="24"/>
          <w:rtl/>
        </w:rPr>
        <w:t>20</w:t>
      </w:r>
      <w:r w:rsidRPr="00072D02">
        <w:rPr>
          <w:rFonts w:asciiTheme="minorBidi" w:hAnsiTheme="minorBidi" w:cstheme="minorBidi"/>
          <w:b/>
          <w:bCs/>
          <w:sz w:val="24"/>
          <w:szCs w:val="24"/>
          <w:rtl/>
        </w:rPr>
        <w:t>1</w:t>
      </w:r>
      <w:r w:rsidR="00C23DCE" w:rsidRPr="00072D02">
        <w:rPr>
          <w:rFonts w:asciiTheme="minorBidi" w:hAnsiTheme="minorBidi" w:cstheme="minorBidi"/>
          <w:b/>
          <w:bCs/>
          <w:sz w:val="24"/>
          <w:szCs w:val="24"/>
          <w:rtl/>
        </w:rPr>
        <w:t>9</w:t>
      </w:r>
      <w:r w:rsidRPr="00072D02">
        <w:rPr>
          <w:rFonts w:asciiTheme="minorBidi" w:hAnsiTheme="minorBidi" w:cstheme="minorBidi"/>
          <w:b/>
          <w:bCs/>
          <w:sz w:val="24"/>
          <w:szCs w:val="24"/>
          <w:rtl/>
        </w:rPr>
        <w:t xml:space="preserve">, יום </w:t>
      </w:r>
      <w:r w:rsidR="009E18F6" w:rsidRPr="00072D02">
        <w:rPr>
          <w:rFonts w:asciiTheme="minorBidi" w:hAnsiTheme="minorBidi" w:cstheme="minorBidi"/>
          <w:b/>
          <w:bCs/>
          <w:sz w:val="24"/>
          <w:szCs w:val="24"/>
          <w:rtl/>
        </w:rPr>
        <w:t>ג'</w:t>
      </w:r>
      <w:r w:rsidRPr="00072D02">
        <w:rPr>
          <w:rFonts w:asciiTheme="minorBidi" w:hAnsiTheme="minorBidi" w:cstheme="minorBidi"/>
          <w:b/>
          <w:bCs/>
          <w:sz w:val="24"/>
          <w:szCs w:val="24"/>
          <w:rtl/>
        </w:rPr>
        <w:t xml:space="preserve">, </w:t>
      </w:r>
      <w:r w:rsidR="001C6E4B" w:rsidRPr="00072D02">
        <w:rPr>
          <w:rFonts w:asciiTheme="minorBidi" w:hAnsiTheme="minorBidi" w:cstheme="minorBidi"/>
          <w:b/>
          <w:bCs/>
          <w:sz w:val="24"/>
          <w:szCs w:val="24"/>
          <w:rtl/>
        </w:rPr>
        <w:t>שעות</w:t>
      </w:r>
      <w:r w:rsidR="009E18F6" w:rsidRPr="00072D02">
        <w:rPr>
          <w:rFonts w:asciiTheme="minorBidi" w:hAnsiTheme="minorBidi" w:cstheme="minorBidi"/>
          <w:b/>
          <w:bCs/>
          <w:sz w:val="24"/>
          <w:szCs w:val="24"/>
          <w:rtl/>
        </w:rPr>
        <w:t xml:space="preserve"> 10:00-12:00</w:t>
      </w:r>
    </w:p>
    <w:p w14:paraId="2AF3A89C" w14:textId="18D30220" w:rsidR="007B61B5" w:rsidRPr="00072D02" w:rsidRDefault="001C6E4B" w:rsidP="002F0336">
      <w:pPr>
        <w:tabs>
          <w:tab w:val="center" w:pos="4680"/>
          <w:tab w:val="left" w:pos="6900"/>
        </w:tabs>
        <w:bidi/>
        <w:spacing w:after="120" w:line="360" w:lineRule="auto"/>
        <w:rPr>
          <w:rFonts w:asciiTheme="minorBidi" w:hAnsiTheme="minorBidi" w:cstheme="minorBidi"/>
          <w:b/>
          <w:bCs/>
          <w:sz w:val="24"/>
          <w:szCs w:val="24"/>
          <w:rtl/>
        </w:rPr>
      </w:pPr>
      <w:r w:rsidRPr="00072D02">
        <w:rPr>
          <w:rFonts w:asciiTheme="minorBidi" w:hAnsiTheme="minorBidi" w:cstheme="minorBidi"/>
          <w:b/>
          <w:bCs/>
          <w:sz w:val="24"/>
          <w:szCs w:val="24"/>
          <w:rtl/>
        </w:rPr>
        <w:tab/>
      </w:r>
      <w:r w:rsidR="005A08C9" w:rsidRPr="00072D02">
        <w:rPr>
          <w:rFonts w:asciiTheme="minorBidi" w:hAnsiTheme="minorBidi" w:cstheme="minorBidi"/>
          <w:b/>
          <w:bCs/>
          <w:sz w:val="24"/>
          <w:szCs w:val="24"/>
          <w:rtl/>
        </w:rPr>
        <w:t xml:space="preserve">קוד קורס: </w:t>
      </w:r>
      <w:r w:rsidR="00862694" w:rsidRPr="00862694">
        <w:rPr>
          <w:rFonts w:asciiTheme="minorBidi" w:hAnsiTheme="minorBidi"/>
          <w:b/>
          <w:bCs/>
          <w:sz w:val="24"/>
          <w:szCs w:val="24"/>
          <w:rtl/>
        </w:rPr>
        <w:t>198-2-0169</w:t>
      </w:r>
    </w:p>
    <w:p w14:paraId="609837F2" w14:textId="77777777" w:rsidR="00580C2C" w:rsidRPr="00072D02" w:rsidRDefault="00580C2C" w:rsidP="002F0336">
      <w:pPr>
        <w:bidi/>
        <w:spacing w:after="0" w:line="360" w:lineRule="auto"/>
        <w:jc w:val="center"/>
        <w:rPr>
          <w:rFonts w:asciiTheme="minorBidi" w:hAnsiTheme="minorBidi" w:cstheme="minorBidi"/>
          <w:b/>
          <w:bCs/>
          <w:sz w:val="24"/>
          <w:szCs w:val="24"/>
          <w:rtl/>
        </w:rPr>
      </w:pPr>
    </w:p>
    <w:p w14:paraId="4AA71F7F" w14:textId="77777777" w:rsidR="00580C2C" w:rsidRPr="00072D02" w:rsidRDefault="00580C2C" w:rsidP="002F0336">
      <w:pPr>
        <w:bidi/>
        <w:spacing w:after="0" w:line="360" w:lineRule="auto"/>
        <w:jc w:val="center"/>
        <w:rPr>
          <w:rFonts w:asciiTheme="minorBidi" w:hAnsiTheme="minorBidi" w:cstheme="minorBidi"/>
          <w:b/>
          <w:bCs/>
          <w:sz w:val="24"/>
          <w:szCs w:val="24"/>
          <w:rtl/>
        </w:rPr>
      </w:pPr>
      <w:r w:rsidRPr="00072D02">
        <w:rPr>
          <w:rFonts w:asciiTheme="minorBidi" w:hAnsiTheme="minorBidi" w:cstheme="minorBidi"/>
          <w:noProof/>
          <w:sz w:val="24"/>
          <w:szCs w:val="24"/>
        </w:rPr>
        <w:drawing>
          <wp:inline distT="0" distB="0" distL="0" distR="0" wp14:anchorId="5CADDFFD" wp14:editId="1576D1FE">
            <wp:extent cx="1028700" cy="73610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956" cy="745591"/>
                    </a:xfrm>
                    <a:prstGeom prst="rect">
                      <a:avLst/>
                    </a:prstGeom>
                    <a:noFill/>
                  </pic:spPr>
                </pic:pic>
              </a:graphicData>
            </a:graphic>
          </wp:inline>
        </w:drawing>
      </w:r>
    </w:p>
    <w:p w14:paraId="08702A26" w14:textId="77777777" w:rsidR="007B61B5" w:rsidRPr="00072D02" w:rsidRDefault="007B61B5" w:rsidP="002F0336">
      <w:pPr>
        <w:bidi/>
        <w:spacing w:after="0" w:line="360" w:lineRule="auto"/>
        <w:jc w:val="both"/>
        <w:rPr>
          <w:rFonts w:asciiTheme="minorBidi" w:hAnsiTheme="minorBidi" w:cstheme="minorBidi"/>
          <w:b/>
          <w:bCs/>
          <w:sz w:val="24"/>
          <w:szCs w:val="24"/>
          <w:rtl/>
        </w:rPr>
      </w:pPr>
    </w:p>
    <w:p w14:paraId="520DB391" w14:textId="49155678" w:rsidR="007B61B5" w:rsidRPr="00072D02" w:rsidRDefault="007B61B5" w:rsidP="002F0336">
      <w:pPr>
        <w:bidi/>
        <w:spacing w:after="120" w:line="360" w:lineRule="auto"/>
        <w:jc w:val="both"/>
        <w:rPr>
          <w:rFonts w:asciiTheme="minorBidi" w:hAnsiTheme="minorBidi" w:cstheme="minorBidi"/>
          <w:b/>
          <w:bCs/>
          <w:sz w:val="24"/>
          <w:szCs w:val="24"/>
          <w:rtl/>
        </w:rPr>
      </w:pPr>
      <w:r w:rsidRPr="00072D02">
        <w:rPr>
          <w:rFonts w:asciiTheme="minorBidi" w:hAnsiTheme="minorBidi" w:cstheme="minorBidi"/>
          <w:b/>
          <w:bCs/>
          <w:sz w:val="24"/>
          <w:szCs w:val="24"/>
          <w:rtl/>
        </w:rPr>
        <w:t>הקורס – תיאור ומטרות</w:t>
      </w:r>
    </w:p>
    <w:p w14:paraId="72AEB19E" w14:textId="545ABA41" w:rsidR="001C6E4B" w:rsidRPr="00072D02" w:rsidRDefault="009E18F6" w:rsidP="002F0336">
      <w:pPr>
        <w:bidi/>
        <w:spacing w:line="360" w:lineRule="auto"/>
        <w:jc w:val="both"/>
        <w:rPr>
          <w:rFonts w:asciiTheme="minorBidi" w:eastAsia="Times New Roman" w:hAnsiTheme="minorBidi" w:cstheme="minorBidi"/>
          <w:sz w:val="24"/>
          <w:szCs w:val="24"/>
          <w:rtl/>
          <w:lang w:eastAsia="he-IL"/>
        </w:rPr>
      </w:pPr>
      <w:r w:rsidRPr="00072D02">
        <w:rPr>
          <w:rFonts w:asciiTheme="minorBidi" w:eastAsia="Times New Roman" w:hAnsiTheme="minorBidi" w:cstheme="minorBidi"/>
          <w:sz w:val="24"/>
          <w:szCs w:val="24"/>
          <w:rtl/>
          <w:lang w:eastAsia="he-IL"/>
        </w:rPr>
        <w:t>בשנים האחרונות פותחו ברחבי העולם גישות משפטיות, פוליטיות וחברתיות שונות להתמודדות עם עבר של אלימות ודיכוי. ועדות אמת ופיוס, בתי משפט בינלאומיים, תכניות פיצוי ושיקום, רפורמות מוסדיות, מודלים שונים של הנצחה וזיכרון ויוזמות אמת ופיוס קהילתיות הם רק חלק מהכלים לקידום ופיתוח תהליכי צדק ופיוס ברחבי הגלובוס. מטרת קורס זה היא לחשוף את הסטודנטי</w:t>
      </w:r>
      <w:r w:rsidRPr="00072D02">
        <w:rPr>
          <w:rFonts w:asciiTheme="minorBidi" w:eastAsia="Times New Roman" w:hAnsiTheme="minorBidi" w:cstheme="minorBidi"/>
          <w:sz w:val="24"/>
          <w:szCs w:val="24"/>
          <w:rtl/>
          <w:lang w:val="en-GB" w:eastAsia="he-IL"/>
        </w:rPr>
        <w:t>ם</w:t>
      </w:r>
      <w:r w:rsidRPr="00072D02">
        <w:rPr>
          <w:rFonts w:asciiTheme="minorBidi" w:eastAsia="Times New Roman" w:hAnsiTheme="minorBidi" w:cstheme="minorBidi"/>
          <w:sz w:val="24"/>
          <w:szCs w:val="24"/>
          <w:rtl/>
          <w:lang w:eastAsia="he-IL"/>
        </w:rPr>
        <w:t xml:space="preserve"> לתופעת הסכסוכים האתניים ותהליכי יישובם במאה העשרים, במרחבים ובהקשרים שונים. החלק הראשון של הקורס יעסוק בסקירת ההגדרות השונות לחקר סכסוכים אתניים והגישות השונות ליישובם. בחלק זה נדון בתפקידה של הדיפלומטיה הלא רשמית ובהתערבות הבינלאומית בתהליכי שלום בסכסוכים אתניים, כמו גם בתפקידה של החברה האזרחית בתהליכים של צדק מעברי. בחלק השני של הקורס, נתמקד בשלושה מקרי מבחן של סכסוך אתני- האפרטהייד דרום אפריקה, גרמניה והשואה והסכסוך הישראלי-פלסטיני- ונבחן את תהליכי יישובם בהקשרים ההיסטוריים השונים.  </w:t>
      </w:r>
    </w:p>
    <w:p w14:paraId="32E0E27A" w14:textId="77777777" w:rsidR="00311477" w:rsidRPr="00072D02" w:rsidRDefault="00311477" w:rsidP="002F0336">
      <w:pPr>
        <w:bidi/>
        <w:spacing w:after="120" w:line="360" w:lineRule="auto"/>
        <w:jc w:val="both"/>
        <w:rPr>
          <w:rFonts w:asciiTheme="minorBidi" w:hAnsiTheme="minorBidi" w:cstheme="minorBidi"/>
          <w:b/>
          <w:bCs/>
          <w:sz w:val="24"/>
          <w:szCs w:val="24"/>
          <w:rtl/>
        </w:rPr>
      </w:pPr>
      <w:r w:rsidRPr="00072D02">
        <w:rPr>
          <w:rFonts w:asciiTheme="minorBidi" w:hAnsiTheme="minorBidi" w:cstheme="minorBidi"/>
          <w:b/>
          <w:bCs/>
          <w:sz w:val="24"/>
          <w:szCs w:val="24"/>
          <w:rtl/>
        </w:rPr>
        <w:t>מיומנויות שיירכשו במהלך הקורס</w:t>
      </w:r>
    </w:p>
    <w:p w14:paraId="50F8B2FA" w14:textId="33C14A85" w:rsidR="009E18F6" w:rsidRPr="00072D02" w:rsidRDefault="009E18F6" w:rsidP="002F0336">
      <w:pPr>
        <w:bidi/>
        <w:spacing w:after="120" w:line="360" w:lineRule="auto"/>
        <w:jc w:val="both"/>
        <w:rPr>
          <w:rFonts w:asciiTheme="minorBidi" w:eastAsia="Times New Roman" w:hAnsiTheme="minorBidi" w:cstheme="minorBidi"/>
          <w:sz w:val="24"/>
          <w:szCs w:val="24"/>
          <w:rtl/>
          <w:lang w:eastAsia="he-IL"/>
        </w:rPr>
      </w:pPr>
      <w:r w:rsidRPr="00072D02">
        <w:rPr>
          <w:rFonts w:asciiTheme="minorBidi" w:eastAsia="Times New Roman" w:hAnsiTheme="minorBidi" w:cstheme="minorBidi"/>
          <w:sz w:val="24"/>
          <w:szCs w:val="24"/>
          <w:rtl/>
          <w:lang w:eastAsia="he-IL"/>
        </w:rPr>
        <w:t>במהלך הקורס ייחשפו הסטודנטים/</w:t>
      </w:r>
      <w:proofErr w:type="spellStart"/>
      <w:r w:rsidRPr="00072D02">
        <w:rPr>
          <w:rFonts w:asciiTheme="minorBidi" w:eastAsia="Times New Roman" w:hAnsiTheme="minorBidi" w:cstheme="minorBidi"/>
          <w:sz w:val="24"/>
          <w:szCs w:val="24"/>
          <w:rtl/>
          <w:lang w:eastAsia="he-IL"/>
        </w:rPr>
        <w:t>ות</w:t>
      </w:r>
      <w:proofErr w:type="spellEnd"/>
      <w:r w:rsidRPr="00072D02">
        <w:rPr>
          <w:rFonts w:asciiTheme="minorBidi" w:eastAsia="Times New Roman" w:hAnsiTheme="minorBidi" w:cstheme="minorBidi"/>
          <w:sz w:val="24"/>
          <w:szCs w:val="24"/>
          <w:rtl/>
          <w:lang w:eastAsia="he-IL"/>
        </w:rPr>
        <w:t xml:space="preserve"> לתופעת הסכסוכים האתניים ויעמיקו את הידע אודות מושגים תיאורטיים וכלים פרקטיים ליישובם. הסטודנטים/</w:t>
      </w:r>
      <w:proofErr w:type="spellStart"/>
      <w:r w:rsidRPr="00072D02">
        <w:rPr>
          <w:rFonts w:asciiTheme="minorBidi" w:eastAsia="Times New Roman" w:hAnsiTheme="minorBidi" w:cstheme="minorBidi"/>
          <w:sz w:val="24"/>
          <w:szCs w:val="24"/>
          <w:rtl/>
          <w:lang w:eastAsia="he-IL"/>
        </w:rPr>
        <w:t>ות</w:t>
      </w:r>
      <w:proofErr w:type="spellEnd"/>
      <w:r w:rsidRPr="00072D02">
        <w:rPr>
          <w:rFonts w:asciiTheme="minorBidi" w:eastAsia="Times New Roman" w:hAnsiTheme="minorBidi" w:cstheme="minorBidi"/>
          <w:sz w:val="24"/>
          <w:szCs w:val="24"/>
          <w:rtl/>
          <w:lang w:eastAsia="he-IL"/>
        </w:rPr>
        <w:t xml:space="preserve"> ינתחו באופן ביקורתי תהליכי ניהול ויישוב סכסוכים שהתרחשו ברחבי העולם ובאזורנו, תוך שימת דגש על היבטים פוליטיים, חברתיים ופרקטיים. </w:t>
      </w:r>
    </w:p>
    <w:p w14:paraId="59D659F6" w14:textId="77777777" w:rsidR="002F0336" w:rsidRPr="00072D02" w:rsidRDefault="002F0336" w:rsidP="002F0336">
      <w:pPr>
        <w:bidi/>
        <w:spacing w:line="360" w:lineRule="auto"/>
        <w:jc w:val="both"/>
        <w:rPr>
          <w:rFonts w:asciiTheme="minorBidi" w:hAnsiTheme="minorBidi" w:cstheme="minorBidi"/>
          <w:b/>
          <w:bCs/>
          <w:sz w:val="24"/>
          <w:szCs w:val="24"/>
          <w:rtl/>
        </w:rPr>
      </w:pPr>
    </w:p>
    <w:p w14:paraId="0F43486D" w14:textId="77777777" w:rsidR="002F0336" w:rsidRPr="00072D02" w:rsidRDefault="002F0336" w:rsidP="002F0336">
      <w:pPr>
        <w:bidi/>
        <w:spacing w:line="360" w:lineRule="auto"/>
        <w:jc w:val="both"/>
        <w:rPr>
          <w:rFonts w:asciiTheme="minorBidi" w:hAnsiTheme="minorBidi" w:cstheme="minorBidi"/>
          <w:b/>
          <w:bCs/>
          <w:sz w:val="24"/>
          <w:szCs w:val="24"/>
          <w:rtl/>
        </w:rPr>
      </w:pPr>
    </w:p>
    <w:p w14:paraId="2591F936" w14:textId="0F46193F" w:rsidR="007B61B5" w:rsidRPr="00072D02" w:rsidRDefault="007B61B5" w:rsidP="002F0336">
      <w:pPr>
        <w:bidi/>
        <w:spacing w:line="360" w:lineRule="auto"/>
        <w:jc w:val="both"/>
        <w:rPr>
          <w:rFonts w:asciiTheme="minorBidi" w:hAnsiTheme="minorBidi" w:cstheme="minorBidi"/>
          <w:b/>
          <w:bCs/>
          <w:sz w:val="24"/>
          <w:szCs w:val="24"/>
        </w:rPr>
      </w:pPr>
      <w:r w:rsidRPr="00072D02">
        <w:rPr>
          <w:rFonts w:asciiTheme="minorBidi" w:hAnsiTheme="minorBidi" w:cstheme="minorBidi"/>
          <w:b/>
          <w:bCs/>
          <w:sz w:val="24"/>
          <w:szCs w:val="24"/>
          <w:rtl/>
        </w:rPr>
        <w:lastRenderedPageBreak/>
        <w:t>מטלות הקורס</w:t>
      </w:r>
    </w:p>
    <w:p w14:paraId="6C1247CF" w14:textId="77777777" w:rsidR="007B61B5" w:rsidRPr="00072D02" w:rsidRDefault="007B61B5" w:rsidP="002F0336">
      <w:pPr>
        <w:bidi/>
        <w:spacing w:line="360" w:lineRule="auto"/>
        <w:jc w:val="both"/>
        <w:rPr>
          <w:rFonts w:asciiTheme="minorBidi" w:hAnsiTheme="minorBidi" w:cstheme="minorBidi"/>
          <w:sz w:val="24"/>
          <w:szCs w:val="24"/>
          <w:rtl/>
        </w:rPr>
      </w:pPr>
      <w:r w:rsidRPr="00072D02">
        <w:rPr>
          <w:rFonts w:asciiTheme="minorBidi" w:hAnsiTheme="minorBidi" w:cstheme="minorBidi"/>
          <w:b/>
          <w:bCs/>
          <w:sz w:val="24"/>
          <w:szCs w:val="24"/>
          <w:rtl/>
        </w:rPr>
        <w:t>בקורס נחוצה השתתפות פעילה של הסטודנטים/</w:t>
      </w:r>
      <w:proofErr w:type="spellStart"/>
      <w:r w:rsidRPr="00072D02">
        <w:rPr>
          <w:rFonts w:asciiTheme="minorBidi" w:hAnsiTheme="minorBidi" w:cstheme="minorBidi"/>
          <w:b/>
          <w:bCs/>
          <w:sz w:val="24"/>
          <w:szCs w:val="24"/>
          <w:rtl/>
        </w:rPr>
        <w:t>ות</w:t>
      </w:r>
      <w:proofErr w:type="spellEnd"/>
      <w:r w:rsidRPr="00072D02">
        <w:rPr>
          <w:rFonts w:asciiTheme="minorBidi" w:hAnsiTheme="minorBidi" w:cstheme="minorBidi"/>
          <w:b/>
          <w:bCs/>
          <w:sz w:val="24"/>
          <w:szCs w:val="24"/>
          <w:rtl/>
        </w:rPr>
        <w:t>, קריאה שוטפת של החומר ונוכחות בשיעורים.</w:t>
      </w:r>
    </w:p>
    <w:p w14:paraId="1459BD13" w14:textId="57280030" w:rsidR="007B61B5" w:rsidRPr="00072D02" w:rsidRDefault="00623CFB" w:rsidP="002F0336">
      <w:pPr>
        <w:pStyle w:val="a8"/>
        <w:numPr>
          <w:ilvl w:val="0"/>
          <w:numId w:val="12"/>
        </w:numPr>
        <w:bidi/>
        <w:spacing w:after="60" w:line="360" w:lineRule="auto"/>
        <w:contextualSpacing w:val="0"/>
        <w:jc w:val="both"/>
        <w:rPr>
          <w:rFonts w:asciiTheme="minorBidi" w:hAnsiTheme="minorBidi" w:cstheme="minorBidi"/>
          <w:sz w:val="24"/>
          <w:szCs w:val="24"/>
          <w:rtl/>
        </w:rPr>
      </w:pPr>
      <w:r w:rsidRPr="00072D02">
        <w:rPr>
          <w:rFonts w:asciiTheme="minorBidi" w:hAnsiTheme="minorBidi" w:cstheme="minorBidi"/>
          <w:sz w:val="24"/>
          <w:szCs w:val="24"/>
          <w:u w:val="single"/>
          <w:rtl/>
        </w:rPr>
        <w:t>מטלה מס' 1</w:t>
      </w:r>
      <w:r w:rsidRPr="00072D02">
        <w:rPr>
          <w:rFonts w:asciiTheme="minorBidi" w:hAnsiTheme="minorBidi" w:cstheme="minorBidi"/>
          <w:sz w:val="24"/>
          <w:szCs w:val="24"/>
          <w:rtl/>
        </w:rPr>
        <w:t xml:space="preserve"> </w:t>
      </w:r>
      <w:r w:rsidR="002D4446" w:rsidRPr="00072D02">
        <w:rPr>
          <w:rFonts w:asciiTheme="minorBidi" w:hAnsiTheme="minorBidi" w:cstheme="minorBidi"/>
          <w:sz w:val="24"/>
          <w:szCs w:val="24"/>
          <w:rtl/>
        </w:rPr>
        <w:t>–</w:t>
      </w:r>
      <w:r w:rsidRPr="00072D02">
        <w:rPr>
          <w:rFonts w:asciiTheme="minorBidi" w:hAnsiTheme="minorBidi" w:cstheme="minorBidi"/>
          <w:sz w:val="24"/>
          <w:szCs w:val="24"/>
          <w:rtl/>
        </w:rPr>
        <w:t xml:space="preserve"> </w:t>
      </w:r>
      <w:r w:rsidR="002D4446" w:rsidRPr="00072D02">
        <w:rPr>
          <w:rFonts w:asciiTheme="minorBidi" w:hAnsiTheme="minorBidi" w:cstheme="minorBidi"/>
          <w:sz w:val="24"/>
          <w:szCs w:val="24"/>
          <w:rtl/>
        </w:rPr>
        <w:t>רשות בלבד- ניתוח מאמר או שניים מתוך מאמרי הבחירה בסילבוס בתיאום עם המרצה והצגתם בכיתה (20%)</w:t>
      </w:r>
    </w:p>
    <w:p w14:paraId="51B73288" w14:textId="767D7C92" w:rsidR="001C6E4B" w:rsidRPr="00072D02" w:rsidRDefault="00623CFB" w:rsidP="002F0336">
      <w:pPr>
        <w:pStyle w:val="a8"/>
        <w:numPr>
          <w:ilvl w:val="0"/>
          <w:numId w:val="12"/>
        </w:numPr>
        <w:bidi/>
        <w:spacing w:after="120" w:line="360" w:lineRule="auto"/>
        <w:contextualSpacing w:val="0"/>
        <w:jc w:val="both"/>
        <w:rPr>
          <w:rFonts w:asciiTheme="minorBidi" w:hAnsiTheme="minorBidi" w:cstheme="minorBidi"/>
          <w:sz w:val="24"/>
          <w:szCs w:val="24"/>
        </w:rPr>
      </w:pPr>
      <w:r w:rsidRPr="00072D02">
        <w:rPr>
          <w:rFonts w:asciiTheme="minorBidi" w:hAnsiTheme="minorBidi" w:cstheme="minorBidi"/>
          <w:sz w:val="24"/>
          <w:szCs w:val="24"/>
          <w:u w:val="single"/>
          <w:rtl/>
        </w:rPr>
        <w:t>מטלה מס' 2</w:t>
      </w:r>
      <w:r w:rsidRPr="00072D02">
        <w:rPr>
          <w:rFonts w:asciiTheme="minorBidi" w:hAnsiTheme="minorBidi" w:cstheme="minorBidi"/>
          <w:sz w:val="24"/>
          <w:szCs w:val="24"/>
          <w:rtl/>
        </w:rPr>
        <w:t xml:space="preserve"> </w:t>
      </w:r>
      <w:r w:rsidR="001C6E4B" w:rsidRPr="00072D02">
        <w:rPr>
          <w:rFonts w:asciiTheme="minorBidi" w:hAnsiTheme="minorBidi" w:cstheme="minorBidi"/>
          <w:sz w:val="24"/>
          <w:szCs w:val="24"/>
          <w:rtl/>
        </w:rPr>
        <w:t>–</w:t>
      </w:r>
      <w:r w:rsidRPr="00072D02">
        <w:rPr>
          <w:rFonts w:asciiTheme="minorBidi" w:hAnsiTheme="minorBidi" w:cstheme="minorBidi"/>
          <w:sz w:val="24"/>
          <w:szCs w:val="24"/>
          <w:rtl/>
        </w:rPr>
        <w:t xml:space="preserve"> </w:t>
      </w:r>
      <w:r w:rsidR="002D4446" w:rsidRPr="00072D02">
        <w:rPr>
          <w:rFonts w:asciiTheme="minorBidi" w:hAnsiTheme="minorBidi" w:cstheme="minorBidi"/>
          <w:sz w:val="24"/>
          <w:szCs w:val="24"/>
          <w:rtl/>
        </w:rPr>
        <w:t>מבחן בית מסכם</w:t>
      </w:r>
      <w:r w:rsidR="002D4446" w:rsidRPr="00072D02">
        <w:rPr>
          <w:rFonts w:asciiTheme="minorBidi" w:hAnsiTheme="minorBidi" w:cstheme="minorBidi"/>
          <w:sz w:val="24"/>
          <w:szCs w:val="24"/>
          <w:lang w:val="en-IN"/>
        </w:rPr>
        <w:t xml:space="preserve"> </w:t>
      </w:r>
      <w:r w:rsidR="002D4446" w:rsidRPr="00072D02">
        <w:rPr>
          <w:rFonts w:asciiTheme="minorBidi" w:hAnsiTheme="minorBidi" w:cstheme="minorBidi"/>
          <w:sz w:val="24"/>
          <w:szCs w:val="24"/>
          <w:rtl/>
          <w:lang w:val="en-GB"/>
        </w:rPr>
        <w:t xml:space="preserve"> (80%)- המבחן ייחשב כ-100% מהציון למי שלא מציג/ה מאמר. תאריך מוסכם ייקבע בכיתה בשיעור הראשון של הקורס.</w:t>
      </w:r>
    </w:p>
    <w:p w14:paraId="7C1A60D2" w14:textId="058DDE15" w:rsidR="001C6E4B" w:rsidRPr="00072D02" w:rsidRDefault="007B61B5" w:rsidP="002F0336">
      <w:pPr>
        <w:pStyle w:val="a8"/>
        <w:numPr>
          <w:ilvl w:val="0"/>
          <w:numId w:val="12"/>
        </w:numPr>
        <w:bidi/>
        <w:spacing w:after="120" w:line="360" w:lineRule="auto"/>
        <w:contextualSpacing w:val="0"/>
        <w:jc w:val="both"/>
        <w:rPr>
          <w:rFonts w:asciiTheme="minorBidi" w:hAnsiTheme="minorBidi" w:cstheme="minorBidi"/>
          <w:sz w:val="24"/>
          <w:szCs w:val="24"/>
        </w:rPr>
      </w:pPr>
      <w:r w:rsidRPr="00072D02">
        <w:rPr>
          <w:rFonts w:asciiTheme="minorBidi" w:hAnsiTheme="minorBidi" w:cstheme="minorBidi"/>
          <w:sz w:val="24"/>
          <w:szCs w:val="24"/>
          <w:rtl/>
        </w:rPr>
        <w:t xml:space="preserve">הנוכחות בקורס היא חובה. </w:t>
      </w:r>
    </w:p>
    <w:p w14:paraId="1B015B31" w14:textId="77777777" w:rsidR="007B61B5" w:rsidRPr="00072D02" w:rsidRDefault="007B61B5" w:rsidP="002F0336">
      <w:pPr>
        <w:pStyle w:val="a8"/>
        <w:numPr>
          <w:ilvl w:val="0"/>
          <w:numId w:val="12"/>
        </w:numPr>
        <w:bidi/>
        <w:spacing w:after="120" w:line="360" w:lineRule="auto"/>
        <w:contextualSpacing w:val="0"/>
        <w:jc w:val="both"/>
        <w:rPr>
          <w:rFonts w:asciiTheme="minorBidi" w:hAnsiTheme="minorBidi" w:cstheme="minorBidi"/>
          <w:sz w:val="24"/>
          <w:szCs w:val="24"/>
          <w:rtl/>
        </w:rPr>
      </w:pPr>
      <w:r w:rsidRPr="00072D02">
        <w:rPr>
          <w:rFonts w:asciiTheme="minorBidi" w:hAnsiTheme="minorBidi" w:cstheme="minorBidi"/>
          <w:sz w:val="24"/>
          <w:szCs w:val="24"/>
          <w:rtl/>
        </w:rPr>
        <w:t>אי מילוי אחד המרכיבים מהציון – יוביל לאי-זכאות ל</w:t>
      </w:r>
      <w:r w:rsidR="00694339" w:rsidRPr="00072D02">
        <w:rPr>
          <w:rFonts w:asciiTheme="minorBidi" w:hAnsiTheme="minorBidi" w:cstheme="minorBidi"/>
          <w:sz w:val="24"/>
          <w:szCs w:val="24"/>
          <w:rtl/>
        </w:rPr>
        <w:t>קבל ציון עובר בקורס</w:t>
      </w:r>
      <w:r w:rsidRPr="00072D02">
        <w:rPr>
          <w:rFonts w:asciiTheme="minorBidi" w:hAnsiTheme="minorBidi" w:cstheme="minorBidi"/>
          <w:sz w:val="24"/>
          <w:szCs w:val="24"/>
          <w:rtl/>
        </w:rPr>
        <w:t>.</w:t>
      </w:r>
    </w:p>
    <w:p w14:paraId="1E1426DE" w14:textId="77777777" w:rsidR="00C23DCE" w:rsidRPr="00072D02" w:rsidRDefault="007B61B5" w:rsidP="002F0336">
      <w:pPr>
        <w:pStyle w:val="a8"/>
        <w:numPr>
          <w:ilvl w:val="0"/>
          <w:numId w:val="12"/>
        </w:numPr>
        <w:bidi/>
        <w:spacing w:after="240" w:line="360" w:lineRule="auto"/>
        <w:contextualSpacing w:val="0"/>
        <w:jc w:val="both"/>
        <w:rPr>
          <w:rFonts w:asciiTheme="minorBidi" w:hAnsiTheme="minorBidi" w:cstheme="minorBidi"/>
          <w:sz w:val="24"/>
          <w:szCs w:val="24"/>
        </w:rPr>
      </w:pPr>
      <w:r w:rsidRPr="00072D02">
        <w:rPr>
          <w:rFonts w:asciiTheme="minorBidi" w:hAnsiTheme="minorBidi" w:cstheme="minorBidi"/>
          <w:sz w:val="24"/>
          <w:szCs w:val="24"/>
          <w:rtl/>
        </w:rPr>
        <w:t>פריטים שמסומנים בכוכבית</w:t>
      </w:r>
      <w:r w:rsidR="00245B7B" w:rsidRPr="00072D02">
        <w:rPr>
          <w:rFonts w:asciiTheme="minorBidi" w:hAnsiTheme="minorBidi" w:cstheme="minorBidi"/>
          <w:sz w:val="24"/>
          <w:szCs w:val="24"/>
          <w:rtl/>
        </w:rPr>
        <w:t xml:space="preserve"> ומודגשים בצהוב</w:t>
      </w:r>
      <w:r w:rsidRPr="00072D02">
        <w:rPr>
          <w:rFonts w:asciiTheme="minorBidi" w:hAnsiTheme="minorBidi" w:cstheme="minorBidi"/>
          <w:sz w:val="24"/>
          <w:szCs w:val="24"/>
          <w:rtl/>
        </w:rPr>
        <w:t xml:space="preserve"> הם </w:t>
      </w:r>
      <w:r w:rsidRPr="00072D02">
        <w:rPr>
          <w:rFonts w:asciiTheme="minorBidi" w:hAnsiTheme="minorBidi" w:cstheme="minorBidi"/>
          <w:b/>
          <w:bCs/>
          <w:sz w:val="24"/>
          <w:szCs w:val="24"/>
          <w:rtl/>
        </w:rPr>
        <w:t>פריטי קריאת חובה</w:t>
      </w:r>
      <w:r w:rsidRPr="00072D02">
        <w:rPr>
          <w:rFonts w:asciiTheme="minorBidi" w:hAnsiTheme="minorBidi" w:cstheme="minorBidi"/>
          <w:sz w:val="24"/>
          <w:szCs w:val="24"/>
          <w:rtl/>
        </w:rPr>
        <w:t>. בכל שבוע יינתן בין פריט אחד לשלושה פריטי קריאה.</w:t>
      </w:r>
    </w:p>
    <w:p w14:paraId="0623D1BE" w14:textId="77777777" w:rsidR="007B61B5" w:rsidRPr="00072D02" w:rsidRDefault="007B61B5" w:rsidP="002F0336">
      <w:pPr>
        <w:bidi/>
        <w:spacing w:line="360" w:lineRule="auto"/>
        <w:jc w:val="both"/>
        <w:rPr>
          <w:rFonts w:asciiTheme="minorBidi" w:hAnsiTheme="minorBidi" w:cstheme="minorBidi"/>
          <w:b/>
          <w:bCs/>
          <w:sz w:val="24"/>
          <w:szCs w:val="24"/>
          <w:rtl/>
        </w:rPr>
      </w:pPr>
      <w:r w:rsidRPr="00072D02">
        <w:rPr>
          <w:rFonts w:asciiTheme="minorBidi" w:hAnsiTheme="minorBidi" w:cstheme="minorBidi"/>
          <w:b/>
          <w:bCs/>
          <w:sz w:val="24"/>
          <w:szCs w:val="24"/>
          <w:u w:val="single"/>
          <w:rtl/>
        </w:rPr>
        <w:t>תכנית הקורס</w:t>
      </w:r>
      <w:r w:rsidRPr="00072D02">
        <w:rPr>
          <w:rFonts w:asciiTheme="minorBidi" w:hAnsiTheme="minorBidi" w:cstheme="minorBidi"/>
          <w:b/>
          <w:bCs/>
          <w:sz w:val="24"/>
          <w:szCs w:val="24"/>
          <w:rtl/>
        </w:rPr>
        <w:t xml:space="preserve">: </w:t>
      </w:r>
    </w:p>
    <w:p w14:paraId="27321741" w14:textId="77777777" w:rsidR="006A57B2" w:rsidRPr="00072D02" w:rsidRDefault="006A57B2" w:rsidP="002F0336">
      <w:pPr>
        <w:bidi/>
        <w:spacing w:line="360" w:lineRule="auto"/>
        <w:jc w:val="both"/>
        <w:rPr>
          <w:rFonts w:asciiTheme="minorBidi" w:hAnsiTheme="minorBidi" w:cstheme="minorBidi"/>
          <w:sz w:val="24"/>
          <w:szCs w:val="24"/>
          <w:rtl/>
        </w:rPr>
      </w:pPr>
      <w:r w:rsidRPr="00072D02">
        <w:rPr>
          <w:rFonts w:asciiTheme="minorBidi" w:hAnsiTheme="minorBidi" w:cstheme="minorBidi"/>
          <w:sz w:val="24"/>
          <w:szCs w:val="24"/>
          <w:rtl/>
        </w:rPr>
        <w:t>* שימו לב - ייתכנו שינויים ב</w:t>
      </w:r>
      <w:r w:rsidR="00C81326" w:rsidRPr="00072D02">
        <w:rPr>
          <w:rFonts w:asciiTheme="minorBidi" w:hAnsiTheme="minorBidi" w:cstheme="minorBidi"/>
          <w:sz w:val="24"/>
          <w:szCs w:val="24"/>
          <w:rtl/>
        </w:rPr>
        <w:t>סדר</w:t>
      </w:r>
      <w:r w:rsidRPr="00072D02">
        <w:rPr>
          <w:rFonts w:asciiTheme="minorBidi" w:hAnsiTheme="minorBidi" w:cstheme="minorBidi"/>
          <w:sz w:val="24"/>
          <w:szCs w:val="24"/>
          <w:rtl/>
        </w:rPr>
        <w:t xml:space="preserve"> השעורים בשל סיורים משותפים של </w:t>
      </w:r>
      <w:r w:rsidR="00A869B5" w:rsidRPr="00072D02">
        <w:rPr>
          <w:rFonts w:asciiTheme="minorBidi" w:hAnsiTheme="minorBidi" w:cstheme="minorBidi"/>
          <w:sz w:val="24"/>
          <w:szCs w:val="24"/>
          <w:rtl/>
        </w:rPr>
        <w:t>ה</w:t>
      </w:r>
      <w:r w:rsidRPr="00072D02">
        <w:rPr>
          <w:rFonts w:asciiTheme="minorBidi" w:hAnsiTheme="minorBidi" w:cstheme="minorBidi"/>
          <w:sz w:val="24"/>
          <w:szCs w:val="24"/>
          <w:rtl/>
        </w:rPr>
        <w:t>תכנית</w:t>
      </w:r>
      <w:r w:rsidR="00C81326" w:rsidRPr="00072D02">
        <w:rPr>
          <w:rFonts w:asciiTheme="minorBidi" w:hAnsiTheme="minorBidi" w:cstheme="minorBidi"/>
          <w:sz w:val="24"/>
          <w:szCs w:val="24"/>
          <w:rtl/>
        </w:rPr>
        <w:t>, ואילוצים אחרים</w:t>
      </w:r>
      <w:r w:rsidRPr="00072D02">
        <w:rPr>
          <w:rFonts w:asciiTheme="minorBidi" w:hAnsiTheme="minorBidi" w:cstheme="minorBidi"/>
          <w:sz w:val="24"/>
          <w:szCs w:val="24"/>
          <w:rtl/>
        </w:rPr>
        <w:t>.</w:t>
      </w:r>
    </w:p>
    <w:p w14:paraId="47B2D90D" w14:textId="56A832F6" w:rsidR="007B61B5" w:rsidRPr="00072D02" w:rsidRDefault="00D73287" w:rsidP="002F0336">
      <w:pPr>
        <w:pStyle w:val="a8"/>
        <w:numPr>
          <w:ilvl w:val="0"/>
          <w:numId w:val="3"/>
        </w:numPr>
        <w:bidi/>
        <w:spacing w:line="360" w:lineRule="auto"/>
        <w:ind w:left="0"/>
        <w:jc w:val="both"/>
        <w:rPr>
          <w:rFonts w:asciiTheme="minorBidi" w:hAnsiTheme="minorBidi" w:cstheme="minorBidi"/>
          <w:b/>
          <w:bCs/>
          <w:sz w:val="24"/>
          <w:szCs w:val="24"/>
        </w:rPr>
      </w:pPr>
      <w:r w:rsidRPr="00072D02">
        <w:rPr>
          <w:rFonts w:asciiTheme="minorBidi" w:hAnsiTheme="minorBidi" w:cstheme="minorBidi"/>
          <w:b/>
          <w:bCs/>
          <w:sz w:val="24"/>
          <w:szCs w:val="24"/>
          <w:rtl/>
        </w:rPr>
        <w:t>מבוא לסכסוכים אתניים במאה העשרים</w:t>
      </w:r>
      <w:r w:rsidR="005576D7" w:rsidRPr="00072D02">
        <w:rPr>
          <w:rFonts w:asciiTheme="minorBidi" w:hAnsiTheme="minorBidi" w:cstheme="minorBidi"/>
          <w:b/>
          <w:bCs/>
          <w:sz w:val="24"/>
          <w:szCs w:val="24"/>
          <w:rtl/>
        </w:rPr>
        <w:t>: מאפיינים ייחודיים</w:t>
      </w:r>
      <w:r w:rsidR="00F21930" w:rsidRPr="00072D02">
        <w:rPr>
          <w:rFonts w:asciiTheme="minorBidi" w:hAnsiTheme="minorBidi" w:cstheme="minorBidi"/>
          <w:b/>
          <w:bCs/>
          <w:sz w:val="24"/>
          <w:szCs w:val="24"/>
          <w:rtl/>
        </w:rPr>
        <w:t xml:space="preserve"> (26.2.2019)</w:t>
      </w:r>
    </w:p>
    <w:p w14:paraId="7D92AFB7" w14:textId="77777777" w:rsidR="004944D7" w:rsidRPr="00072D02" w:rsidRDefault="001C6E4B" w:rsidP="002F0336">
      <w:pPr>
        <w:bidi/>
        <w:spacing w:line="360" w:lineRule="auto"/>
        <w:jc w:val="both"/>
        <w:rPr>
          <w:rFonts w:asciiTheme="minorBidi" w:hAnsiTheme="minorBidi" w:cstheme="minorBidi"/>
          <w:sz w:val="24"/>
          <w:szCs w:val="24"/>
          <w:rtl/>
        </w:rPr>
      </w:pPr>
      <w:r w:rsidRPr="00072D02">
        <w:rPr>
          <w:rFonts w:asciiTheme="minorBidi" w:hAnsiTheme="minorBidi" w:cstheme="minorBidi"/>
          <w:sz w:val="24"/>
          <w:szCs w:val="24"/>
          <w:rtl/>
        </w:rPr>
        <w:t>קריאת חובה</w:t>
      </w:r>
      <w:r w:rsidR="004944D7" w:rsidRPr="00072D02">
        <w:rPr>
          <w:rFonts w:asciiTheme="minorBidi" w:hAnsiTheme="minorBidi" w:cstheme="minorBidi"/>
          <w:sz w:val="24"/>
          <w:szCs w:val="24"/>
          <w:rtl/>
        </w:rPr>
        <w:t>:</w:t>
      </w:r>
    </w:p>
    <w:p w14:paraId="7FFBAE60" w14:textId="1414789F" w:rsidR="001C6E4B" w:rsidRPr="00072D02" w:rsidRDefault="004944D7" w:rsidP="002F0336">
      <w:pPr>
        <w:spacing w:line="360" w:lineRule="auto"/>
        <w:jc w:val="both"/>
        <w:rPr>
          <w:rFonts w:asciiTheme="minorBidi" w:hAnsiTheme="minorBidi" w:cstheme="minorBidi"/>
          <w:sz w:val="24"/>
          <w:szCs w:val="24"/>
          <w:rtl/>
        </w:rPr>
      </w:pPr>
      <w:r w:rsidRPr="00072D02">
        <w:rPr>
          <w:rFonts w:asciiTheme="minorBidi" w:hAnsiTheme="minorBidi" w:cstheme="minorBidi"/>
          <w:sz w:val="24"/>
          <w:szCs w:val="24"/>
        </w:rPr>
        <w:t xml:space="preserve"> Michael E. Brown. 2010. “Causes and Implications of Ethnic Conflict” In Monserrat </w:t>
      </w:r>
      <w:proofErr w:type="spellStart"/>
      <w:r w:rsidRPr="00072D02">
        <w:rPr>
          <w:rFonts w:asciiTheme="minorBidi" w:hAnsiTheme="minorBidi" w:cstheme="minorBidi"/>
          <w:sz w:val="24"/>
          <w:szCs w:val="24"/>
        </w:rPr>
        <w:t>Guibernau</w:t>
      </w:r>
      <w:proofErr w:type="spellEnd"/>
      <w:r w:rsidRPr="00072D02">
        <w:rPr>
          <w:rFonts w:asciiTheme="minorBidi" w:hAnsiTheme="minorBidi" w:cstheme="minorBidi"/>
          <w:sz w:val="24"/>
          <w:szCs w:val="24"/>
        </w:rPr>
        <w:t xml:space="preserve"> and John Rex(eds.) </w:t>
      </w:r>
      <w:r w:rsidRPr="00072D02">
        <w:rPr>
          <w:rFonts w:asciiTheme="minorBidi" w:hAnsiTheme="minorBidi" w:cstheme="minorBidi"/>
          <w:i/>
          <w:iCs/>
          <w:sz w:val="24"/>
          <w:szCs w:val="24"/>
        </w:rPr>
        <w:t>The Ethnicity Reader: Nationalism, Multiculturalism and Migration</w:t>
      </w:r>
      <w:r w:rsidRPr="00072D02">
        <w:rPr>
          <w:rFonts w:asciiTheme="minorBidi" w:hAnsiTheme="minorBidi" w:cstheme="minorBidi"/>
          <w:sz w:val="24"/>
          <w:szCs w:val="24"/>
        </w:rPr>
        <w:t>, pp. 92-109</w:t>
      </w:r>
      <w:r w:rsidRPr="00072D02">
        <w:rPr>
          <w:rFonts w:asciiTheme="minorBidi" w:hAnsiTheme="minorBidi" w:cstheme="minorBidi"/>
          <w:sz w:val="24"/>
          <w:szCs w:val="24"/>
          <w:rtl/>
        </w:rPr>
        <w:t>.</w:t>
      </w:r>
    </w:p>
    <w:p w14:paraId="290F555C" w14:textId="744181AD" w:rsidR="001C6E4B" w:rsidRPr="00072D02" w:rsidRDefault="001C6E4B" w:rsidP="002F0336">
      <w:pPr>
        <w:bidi/>
        <w:spacing w:line="360" w:lineRule="auto"/>
        <w:jc w:val="both"/>
        <w:rPr>
          <w:rFonts w:asciiTheme="minorBidi" w:hAnsiTheme="minorBidi" w:cstheme="minorBidi"/>
          <w:sz w:val="24"/>
          <w:szCs w:val="24"/>
        </w:rPr>
      </w:pPr>
      <w:r w:rsidRPr="00072D02">
        <w:rPr>
          <w:rFonts w:asciiTheme="minorBidi" w:hAnsiTheme="minorBidi" w:cstheme="minorBidi"/>
          <w:sz w:val="24"/>
          <w:szCs w:val="24"/>
          <w:rtl/>
        </w:rPr>
        <w:t>קריאת רשות</w:t>
      </w:r>
      <w:r w:rsidR="004944D7" w:rsidRPr="00072D02">
        <w:rPr>
          <w:rFonts w:asciiTheme="minorBidi" w:hAnsiTheme="minorBidi" w:cstheme="minorBidi"/>
          <w:sz w:val="24"/>
          <w:szCs w:val="24"/>
          <w:rtl/>
        </w:rPr>
        <w:t>:</w:t>
      </w:r>
    </w:p>
    <w:p w14:paraId="63A1FCDD" w14:textId="233E3C77" w:rsidR="004944D7" w:rsidRPr="00072D02" w:rsidRDefault="004E4808" w:rsidP="002F0336">
      <w:pPr>
        <w:spacing w:line="360" w:lineRule="auto"/>
        <w:jc w:val="both"/>
        <w:rPr>
          <w:rFonts w:asciiTheme="minorBidi" w:hAnsiTheme="minorBidi" w:cstheme="minorBidi"/>
          <w:sz w:val="24"/>
          <w:szCs w:val="24"/>
          <w:rtl/>
        </w:rPr>
      </w:pPr>
      <w:r w:rsidRPr="00072D02">
        <w:rPr>
          <w:rFonts w:asciiTheme="minorBidi" w:hAnsiTheme="minorBidi" w:cstheme="minorBidi"/>
          <w:sz w:val="24"/>
          <w:szCs w:val="24"/>
        </w:rPr>
        <w:t xml:space="preserve">Brubaker, Rogers, and David D. </w:t>
      </w:r>
      <w:proofErr w:type="spellStart"/>
      <w:r w:rsidRPr="00072D02">
        <w:rPr>
          <w:rFonts w:asciiTheme="minorBidi" w:hAnsiTheme="minorBidi" w:cstheme="minorBidi"/>
          <w:sz w:val="24"/>
          <w:szCs w:val="24"/>
        </w:rPr>
        <w:t>Laitin</w:t>
      </w:r>
      <w:proofErr w:type="spellEnd"/>
      <w:r w:rsidRPr="00072D02">
        <w:rPr>
          <w:rFonts w:asciiTheme="minorBidi" w:hAnsiTheme="minorBidi" w:cstheme="minorBidi"/>
          <w:sz w:val="24"/>
          <w:szCs w:val="24"/>
        </w:rPr>
        <w:t xml:space="preserve">. “Ethnic and Nationalist Violence,” </w:t>
      </w:r>
      <w:r w:rsidRPr="00072D02">
        <w:rPr>
          <w:rFonts w:asciiTheme="minorBidi" w:hAnsiTheme="minorBidi" w:cstheme="minorBidi"/>
          <w:i/>
          <w:iCs/>
          <w:sz w:val="24"/>
          <w:szCs w:val="24"/>
        </w:rPr>
        <w:t>Annual Review of Sociology,</w:t>
      </w:r>
      <w:r w:rsidRPr="00072D02">
        <w:rPr>
          <w:rFonts w:asciiTheme="minorBidi" w:hAnsiTheme="minorBidi" w:cstheme="minorBidi"/>
          <w:sz w:val="24"/>
          <w:szCs w:val="24"/>
        </w:rPr>
        <w:t xml:space="preserve"> 24: 1998, pp. 423-452.</w:t>
      </w:r>
    </w:p>
    <w:p w14:paraId="25A263EB" w14:textId="43834C56" w:rsidR="002F0336" w:rsidRPr="00072D02" w:rsidRDefault="002F0336" w:rsidP="002F0336">
      <w:pPr>
        <w:spacing w:line="360" w:lineRule="auto"/>
        <w:jc w:val="both"/>
        <w:rPr>
          <w:rFonts w:asciiTheme="minorBidi" w:hAnsiTheme="minorBidi" w:cstheme="minorBidi"/>
          <w:sz w:val="24"/>
          <w:szCs w:val="24"/>
        </w:rPr>
      </w:pPr>
      <w:r w:rsidRPr="00072D02">
        <w:rPr>
          <w:rFonts w:asciiTheme="minorBidi" w:hAnsiTheme="minorBidi" w:cstheme="minorBidi"/>
          <w:sz w:val="24"/>
          <w:szCs w:val="24"/>
          <w:lang w:val="en-IN"/>
        </w:rPr>
        <w:t xml:space="preserve">Oliver, </w:t>
      </w:r>
      <w:proofErr w:type="spellStart"/>
      <w:r w:rsidRPr="00072D02">
        <w:rPr>
          <w:rFonts w:asciiTheme="minorBidi" w:hAnsiTheme="minorBidi" w:cstheme="minorBidi"/>
          <w:sz w:val="24"/>
          <w:szCs w:val="24"/>
        </w:rPr>
        <w:t>Ramsbotham</w:t>
      </w:r>
      <w:proofErr w:type="spellEnd"/>
      <w:r w:rsidRPr="00072D02">
        <w:rPr>
          <w:rFonts w:asciiTheme="minorBidi" w:hAnsiTheme="minorBidi" w:cstheme="minorBidi"/>
          <w:sz w:val="24"/>
          <w:szCs w:val="24"/>
        </w:rPr>
        <w:t xml:space="preserve">; Tom, Woodhouse and Hugh, </w:t>
      </w:r>
      <w:proofErr w:type="spellStart"/>
      <w:r w:rsidRPr="00072D02">
        <w:rPr>
          <w:rFonts w:asciiTheme="minorBidi" w:hAnsiTheme="minorBidi" w:cstheme="minorBidi"/>
          <w:sz w:val="24"/>
          <w:szCs w:val="24"/>
        </w:rPr>
        <w:t>Miall</w:t>
      </w:r>
      <w:proofErr w:type="spellEnd"/>
      <w:r w:rsidRPr="00072D02">
        <w:rPr>
          <w:rFonts w:asciiTheme="minorBidi" w:hAnsiTheme="minorBidi" w:cstheme="minorBidi"/>
          <w:sz w:val="24"/>
          <w:szCs w:val="24"/>
        </w:rPr>
        <w:t xml:space="preserve">. </w:t>
      </w:r>
      <w:r w:rsidRPr="00072D02">
        <w:rPr>
          <w:rFonts w:asciiTheme="minorBidi" w:hAnsiTheme="minorBidi" w:cstheme="minorBidi"/>
          <w:i/>
          <w:iCs/>
          <w:sz w:val="24"/>
          <w:szCs w:val="24"/>
        </w:rPr>
        <w:t>Contemporary Conflict Resolution</w:t>
      </w:r>
      <w:r w:rsidRPr="00072D02">
        <w:rPr>
          <w:rFonts w:asciiTheme="minorBidi" w:hAnsiTheme="minorBidi" w:cstheme="minorBidi"/>
          <w:sz w:val="24"/>
          <w:szCs w:val="24"/>
        </w:rPr>
        <w:t xml:space="preserve"> (Third edition), (Cambridge: Polity Press, 2012).</w:t>
      </w:r>
    </w:p>
    <w:p w14:paraId="333DA9A8" w14:textId="5C67A7D6" w:rsidR="007B61B5" w:rsidRPr="00072D02" w:rsidRDefault="00D73287" w:rsidP="002F0336">
      <w:pPr>
        <w:numPr>
          <w:ilvl w:val="0"/>
          <w:numId w:val="3"/>
        </w:numPr>
        <w:bidi/>
        <w:spacing w:after="0" w:line="360" w:lineRule="auto"/>
        <w:jc w:val="both"/>
        <w:rPr>
          <w:rFonts w:asciiTheme="minorBidi" w:hAnsiTheme="minorBidi" w:cstheme="minorBidi"/>
          <w:b/>
          <w:bCs/>
          <w:sz w:val="24"/>
          <w:szCs w:val="24"/>
        </w:rPr>
      </w:pPr>
      <w:r w:rsidRPr="00072D02">
        <w:rPr>
          <w:rFonts w:asciiTheme="minorBidi" w:hAnsiTheme="minorBidi" w:cstheme="minorBidi"/>
          <w:b/>
          <w:bCs/>
          <w:sz w:val="24"/>
          <w:szCs w:val="24"/>
          <w:rtl/>
        </w:rPr>
        <w:t>מודלים לכינון צדק מעברי</w:t>
      </w:r>
      <w:r w:rsidR="005576D7" w:rsidRPr="00072D02">
        <w:rPr>
          <w:rFonts w:asciiTheme="minorBidi" w:hAnsiTheme="minorBidi" w:cstheme="minorBidi"/>
          <w:b/>
          <w:bCs/>
          <w:sz w:val="24"/>
          <w:szCs w:val="24"/>
          <w:rtl/>
        </w:rPr>
        <w:t xml:space="preserve"> </w:t>
      </w:r>
      <w:r w:rsidR="004D58B5" w:rsidRPr="00072D02">
        <w:rPr>
          <w:rFonts w:asciiTheme="minorBidi" w:hAnsiTheme="minorBidi" w:cstheme="minorBidi"/>
          <w:b/>
          <w:bCs/>
          <w:sz w:val="24"/>
          <w:szCs w:val="24"/>
          <w:rtl/>
        </w:rPr>
        <w:t xml:space="preserve"> (</w:t>
      </w:r>
      <w:r w:rsidR="00F21930" w:rsidRPr="00072D02">
        <w:rPr>
          <w:rFonts w:asciiTheme="minorBidi" w:hAnsiTheme="minorBidi" w:cstheme="minorBidi"/>
          <w:b/>
          <w:bCs/>
          <w:sz w:val="24"/>
          <w:szCs w:val="24"/>
          <w:rtl/>
        </w:rPr>
        <w:t>5</w:t>
      </w:r>
      <w:r w:rsidR="004D58B5" w:rsidRPr="00072D02">
        <w:rPr>
          <w:rFonts w:asciiTheme="minorBidi" w:hAnsiTheme="minorBidi" w:cstheme="minorBidi"/>
          <w:b/>
          <w:bCs/>
          <w:sz w:val="24"/>
          <w:szCs w:val="24"/>
          <w:rtl/>
        </w:rPr>
        <w:t>.</w:t>
      </w:r>
      <w:r w:rsidR="00F21930" w:rsidRPr="00072D02">
        <w:rPr>
          <w:rFonts w:asciiTheme="minorBidi" w:hAnsiTheme="minorBidi" w:cstheme="minorBidi"/>
          <w:b/>
          <w:bCs/>
          <w:sz w:val="24"/>
          <w:szCs w:val="24"/>
          <w:rtl/>
        </w:rPr>
        <w:t>3</w:t>
      </w:r>
      <w:r w:rsidR="004D58B5" w:rsidRPr="00072D02">
        <w:rPr>
          <w:rFonts w:asciiTheme="minorBidi" w:hAnsiTheme="minorBidi" w:cstheme="minorBidi"/>
          <w:b/>
          <w:bCs/>
          <w:sz w:val="24"/>
          <w:szCs w:val="24"/>
          <w:rtl/>
        </w:rPr>
        <w:t>.201</w:t>
      </w:r>
      <w:r w:rsidR="00F21930" w:rsidRPr="00072D02">
        <w:rPr>
          <w:rFonts w:asciiTheme="minorBidi" w:hAnsiTheme="minorBidi" w:cstheme="minorBidi"/>
          <w:b/>
          <w:bCs/>
          <w:sz w:val="24"/>
          <w:szCs w:val="24"/>
          <w:rtl/>
        </w:rPr>
        <w:t>9</w:t>
      </w:r>
      <w:r w:rsidR="004D58B5" w:rsidRPr="00072D02">
        <w:rPr>
          <w:rFonts w:asciiTheme="minorBidi" w:hAnsiTheme="minorBidi" w:cstheme="minorBidi"/>
          <w:b/>
          <w:bCs/>
          <w:sz w:val="24"/>
          <w:szCs w:val="24"/>
          <w:rtl/>
        </w:rPr>
        <w:t>)</w:t>
      </w:r>
    </w:p>
    <w:p w14:paraId="307B144A" w14:textId="22538AFC" w:rsidR="0059693B" w:rsidRPr="00072D02" w:rsidRDefault="0059693B" w:rsidP="002F0336">
      <w:pPr>
        <w:bidi/>
        <w:spacing w:after="0" w:line="360" w:lineRule="auto"/>
        <w:jc w:val="both"/>
        <w:rPr>
          <w:rFonts w:asciiTheme="minorBidi" w:hAnsiTheme="minorBidi" w:cstheme="minorBidi"/>
          <w:sz w:val="24"/>
          <w:szCs w:val="24"/>
          <w:lang w:val="en-IN"/>
        </w:rPr>
      </w:pPr>
      <w:r w:rsidRPr="00072D02">
        <w:rPr>
          <w:rFonts w:asciiTheme="minorBidi" w:hAnsiTheme="minorBidi" w:cstheme="minorBidi"/>
          <w:sz w:val="24"/>
          <w:szCs w:val="24"/>
          <w:rtl/>
          <w:lang w:val="en-GB"/>
        </w:rPr>
        <w:t>קריאת חובה:</w:t>
      </w:r>
    </w:p>
    <w:p w14:paraId="4504094D" w14:textId="5BF07182" w:rsidR="00170448" w:rsidRPr="00072D02" w:rsidRDefault="00170448" w:rsidP="002F0336">
      <w:pPr>
        <w:spacing w:after="0" w:line="360" w:lineRule="auto"/>
        <w:jc w:val="both"/>
        <w:rPr>
          <w:rFonts w:asciiTheme="minorBidi" w:hAnsiTheme="minorBidi" w:cstheme="minorBidi"/>
          <w:sz w:val="24"/>
          <w:szCs w:val="24"/>
          <w:rtl/>
        </w:rPr>
      </w:pPr>
      <w:r w:rsidRPr="00072D02">
        <w:rPr>
          <w:rFonts w:asciiTheme="minorBidi" w:hAnsiTheme="minorBidi" w:cstheme="minorBidi"/>
          <w:sz w:val="24"/>
          <w:szCs w:val="24"/>
        </w:rPr>
        <w:t xml:space="preserve">Ruti G. </w:t>
      </w:r>
      <w:proofErr w:type="spellStart"/>
      <w:r w:rsidRPr="00072D02">
        <w:rPr>
          <w:rFonts w:asciiTheme="minorBidi" w:hAnsiTheme="minorBidi" w:cstheme="minorBidi"/>
          <w:sz w:val="24"/>
          <w:szCs w:val="24"/>
        </w:rPr>
        <w:t>Teitel</w:t>
      </w:r>
      <w:proofErr w:type="spellEnd"/>
      <w:r w:rsidRPr="00072D02">
        <w:rPr>
          <w:rFonts w:asciiTheme="minorBidi" w:hAnsiTheme="minorBidi" w:cstheme="minorBidi"/>
          <w:sz w:val="24"/>
          <w:szCs w:val="24"/>
        </w:rPr>
        <w:t xml:space="preserve">. “Transitional Justice Genealogy,” </w:t>
      </w:r>
      <w:r w:rsidRPr="00072D02">
        <w:rPr>
          <w:rFonts w:asciiTheme="minorBidi" w:hAnsiTheme="minorBidi" w:cstheme="minorBidi"/>
          <w:i/>
          <w:iCs/>
          <w:sz w:val="24"/>
          <w:szCs w:val="24"/>
        </w:rPr>
        <w:t>Harvard Human Rights Journal</w:t>
      </w:r>
      <w:r w:rsidR="0059693B" w:rsidRPr="00072D02">
        <w:rPr>
          <w:rFonts w:asciiTheme="minorBidi" w:hAnsiTheme="minorBidi" w:cstheme="minorBidi"/>
          <w:sz w:val="24"/>
          <w:szCs w:val="24"/>
        </w:rPr>
        <w:t xml:space="preserve"> 16: 2003, pp. 69-94.</w:t>
      </w:r>
    </w:p>
    <w:p w14:paraId="323F6A3C" w14:textId="08A92F4F" w:rsidR="009548AC" w:rsidRPr="00072D02" w:rsidRDefault="009548AC" w:rsidP="002F0336">
      <w:pPr>
        <w:pStyle w:val="a8"/>
        <w:bidi/>
        <w:spacing w:line="360" w:lineRule="auto"/>
        <w:ind w:left="0"/>
        <w:jc w:val="both"/>
        <w:rPr>
          <w:rFonts w:asciiTheme="minorBidi" w:hAnsiTheme="minorBidi" w:cstheme="minorBidi"/>
          <w:sz w:val="24"/>
          <w:szCs w:val="24"/>
          <w:lang w:val="en-GB"/>
        </w:rPr>
      </w:pPr>
      <w:proofErr w:type="spellStart"/>
      <w:r w:rsidRPr="00072D02">
        <w:rPr>
          <w:rFonts w:asciiTheme="minorBidi" w:hAnsiTheme="minorBidi" w:cstheme="minorBidi"/>
          <w:sz w:val="24"/>
          <w:szCs w:val="24"/>
          <w:rtl/>
          <w:lang w:val="en-GB"/>
        </w:rPr>
        <w:lastRenderedPageBreak/>
        <w:t>אמל</w:t>
      </w:r>
      <w:proofErr w:type="spellEnd"/>
      <w:r w:rsidRPr="00072D02">
        <w:rPr>
          <w:rFonts w:asciiTheme="minorBidi" w:hAnsiTheme="minorBidi" w:cstheme="minorBidi"/>
          <w:sz w:val="24"/>
          <w:szCs w:val="24"/>
          <w:rtl/>
          <w:lang w:val="en-GB"/>
        </w:rPr>
        <w:t xml:space="preserve"> </w:t>
      </w:r>
      <w:proofErr w:type="spellStart"/>
      <w:r w:rsidRPr="00072D02">
        <w:rPr>
          <w:rFonts w:asciiTheme="minorBidi" w:hAnsiTheme="minorBidi" w:cstheme="minorBidi"/>
          <w:sz w:val="24"/>
          <w:szCs w:val="24"/>
          <w:rtl/>
          <w:lang w:val="en-GB"/>
        </w:rPr>
        <w:t>ג'מל</w:t>
      </w:r>
      <w:proofErr w:type="spellEnd"/>
      <w:r w:rsidRPr="00072D02">
        <w:rPr>
          <w:rFonts w:asciiTheme="minorBidi" w:hAnsiTheme="minorBidi" w:cstheme="minorBidi"/>
          <w:sz w:val="24"/>
          <w:szCs w:val="24"/>
          <w:rtl/>
          <w:lang w:val="en-GB"/>
        </w:rPr>
        <w:t xml:space="preserve">. "הכרה הדדית, פיוס וטרנספורמציה של סכסוכים: היבטים תיאורטיים," </w:t>
      </w:r>
      <w:r w:rsidRPr="00072D02">
        <w:rPr>
          <w:rFonts w:asciiTheme="minorBidi" w:hAnsiTheme="minorBidi" w:cstheme="minorBidi"/>
          <w:i/>
          <w:iCs/>
          <w:sz w:val="24"/>
          <w:szCs w:val="24"/>
          <w:rtl/>
          <w:lang w:val="en-GB"/>
        </w:rPr>
        <w:t>סוציולוגיה ישראלית</w:t>
      </w:r>
      <w:r w:rsidRPr="00072D02">
        <w:rPr>
          <w:rFonts w:asciiTheme="minorBidi" w:hAnsiTheme="minorBidi" w:cstheme="minorBidi"/>
          <w:sz w:val="24"/>
          <w:szCs w:val="24"/>
          <w:rtl/>
          <w:lang w:val="en-GB"/>
        </w:rPr>
        <w:t xml:space="preserve"> 2: 2001, ע"מ 313-341.</w:t>
      </w:r>
    </w:p>
    <w:p w14:paraId="5FA25504" w14:textId="23B6B2B2" w:rsidR="009B7957" w:rsidRPr="00072D02" w:rsidRDefault="00E0750F" w:rsidP="002F0336">
      <w:pPr>
        <w:bidi/>
        <w:spacing w:after="120" w:line="360" w:lineRule="auto"/>
        <w:jc w:val="both"/>
        <w:rPr>
          <w:rStyle w:val="StyleComplexTimesNewRoman"/>
          <w:rFonts w:asciiTheme="minorBidi" w:hAnsiTheme="minorBidi" w:cstheme="minorBidi"/>
          <w:szCs w:val="24"/>
        </w:rPr>
      </w:pPr>
      <w:r w:rsidRPr="00072D02">
        <w:rPr>
          <w:rStyle w:val="StyleComplexTimesNewRoman"/>
          <w:rFonts w:asciiTheme="minorBidi" w:hAnsiTheme="minorBidi" w:cstheme="minorBidi"/>
          <w:szCs w:val="24"/>
          <w:rtl/>
        </w:rPr>
        <w:t>קריאת רשות:</w:t>
      </w:r>
    </w:p>
    <w:p w14:paraId="35A6FB1A" w14:textId="446E08C5" w:rsidR="009548AC" w:rsidRPr="00072D02" w:rsidRDefault="009548AC" w:rsidP="002F0336">
      <w:pPr>
        <w:pStyle w:val="a8"/>
        <w:bidi/>
        <w:spacing w:line="360" w:lineRule="auto"/>
        <w:ind w:left="0"/>
        <w:jc w:val="both"/>
        <w:rPr>
          <w:rFonts w:asciiTheme="minorBidi" w:hAnsiTheme="minorBidi" w:cstheme="minorBidi"/>
          <w:sz w:val="24"/>
          <w:szCs w:val="24"/>
          <w:rtl/>
          <w:lang w:val="en-GB"/>
        </w:rPr>
      </w:pPr>
      <w:r w:rsidRPr="00072D02">
        <w:rPr>
          <w:rFonts w:asciiTheme="minorBidi" w:hAnsiTheme="minorBidi" w:cstheme="minorBidi"/>
          <w:sz w:val="24"/>
          <w:szCs w:val="24"/>
          <w:rtl/>
          <w:lang w:val="en-GB"/>
        </w:rPr>
        <w:t xml:space="preserve">גד ברזילי. "פיוס בין קהילות: גישה של זכויות אדם," </w:t>
      </w:r>
      <w:r w:rsidRPr="00072D02">
        <w:rPr>
          <w:rFonts w:asciiTheme="minorBidi" w:hAnsiTheme="minorBidi" w:cstheme="minorBidi"/>
          <w:i/>
          <w:iCs/>
          <w:sz w:val="24"/>
          <w:szCs w:val="24"/>
          <w:rtl/>
          <w:lang w:val="en-GB"/>
        </w:rPr>
        <w:t>סוציולוגיה ישראלית</w:t>
      </w:r>
      <w:r w:rsidRPr="00072D02">
        <w:rPr>
          <w:rFonts w:asciiTheme="minorBidi" w:hAnsiTheme="minorBidi" w:cstheme="minorBidi"/>
          <w:sz w:val="24"/>
          <w:szCs w:val="24"/>
          <w:rtl/>
          <w:lang w:val="en-GB"/>
        </w:rPr>
        <w:t xml:space="preserve"> 2:2001, ע"מ 297-311.</w:t>
      </w:r>
    </w:p>
    <w:p w14:paraId="013681EA" w14:textId="69647CBC" w:rsidR="00F21930" w:rsidRPr="00072D02" w:rsidRDefault="009548AC" w:rsidP="002F0336">
      <w:pPr>
        <w:pStyle w:val="a8"/>
        <w:numPr>
          <w:ilvl w:val="0"/>
          <w:numId w:val="3"/>
        </w:numPr>
        <w:bidi/>
        <w:spacing w:line="360" w:lineRule="auto"/>
        <w:ind w:left="0"/>
        <w:jc w:val="both"/>
        <w:rPr>
          <w:rFonts w:asciiTheme="minorBidi" w:hAnsiTheme="minorBidi" w:cstheme="minorBidi"/>
          <w:b/>
          <w:bCs/>
          <w:sz w:val="24"/>
          <w:szCs w:val="24"/>
        </w:rPr>
      </w:pPr>
      <w:r w:rsidRPr="00072D02">
        <w:rPr>
          <w:rFonts w:asciiTheme="minorBidi" w:hAnsiTheme="minorBidi" w:cstheme="minorBidi"/>
          <w:b/>
          <w:bCs/>
          <w:sz w:val="24"/>
          <w:szCs w:val="24"/>
          <w:rtl/>
        </w:rPr>
        <w:t>כלים בינלאומיים להתערבות</w:t>
      </w:r>
      <w:r w:rsidR="005576D7" w:rsidRPr="00072D02">
        <w:rPr>
          <w:rFonts w:asciiTheme="minorBidi" w:hAnsiTheme="minorBidi" w:cstheme="minorBidi"/>
          <w:b/>
          <w:bCs/>
          <w:sz w:val="24"/>
          <w:szCs w:val="24"/>
          <w:rtl/>
        </w:rPr>
        <w:t xml:space="preserve"> </w:t>
      </w:r>
      <w:r w:rsidR="00347FFE" w:rsidRPr="00072D02">
        <w:rPr>
          <w:rFonts w:asciiTheme="minorBidi" w:hAnsiTheme="minorBidi" w:cstheme="minorBidi"/>
          <w:b/>
          <w:bCs/>
          <w:sz w:val="24"/>
          <w:szCs w:val="24"/>
          <w:rtl/>
        </w:rPr>
        <w:t>בסכסוכים אתניים</w:t>
      </w:r>
      <w:r w:rsidR="003C4CCC" w:rsidRPr="00072D02">
        <w:rPr>
          <w:rFonts w:asciiTheme="minorBidi" w:hAnsiTheme="minorBidi" w:cstheme="minorBidi"/>
          <w:b/>
          <w:bCs/>
          <w:sz w:val="24"/>
          <w:szCs w:val="24"/>
        </w:rPr>
        <w:t>-</w:t>
      </w:r>
      <w:r w:rsidR="00347FFE" w:rsidRPr="00072D02">
        <w:rPr>
          <w:rFonts w:asciiTheme="minorBidi" w:hAnsiTheme="minorBidi" w:cstheme="minorBidi"/>
          <w:b/>
          <w:bCs/>
          <w:sz w:val="24"/>
          <w:szCs w:val="24"/>
          <w:rtl/>
        </w:rPr>
        <w:t xml:space="preserve"> </w:t>
      </w:r>
      <w:r w:rsidR="003C4CCC" w:rsidRPr="00072D02">
        <w:rPr>
          <w:rFonts w:asciiTheme="minorBidi" w:hAnsiTheme="minorBidi" w:cstheme="minorBidi"/>
          <w:b/>
          <w:bCs/>
          <w:sz w:val="24"/>
          <w:szCs w:val="24"/>
          <w:rtl/>
        </w:rPr>
        <w:t>בתי דין בינלאומיים</w:t>
      </w:r>
      <w:r w:rsidR="0014511C" w:rsidRPr="00072D02">
        <w:rPr>
          <w:rFonts w:asciiTheme="minorBidi" w:hAnsiTheme="minorBidi" w:cstheme="minorBidi"/>
          <w:b/>
          <w:bCs/>
          <w:sz w:val="24"/>
          <w:szCs w:val="24"/>
          <w:rtl/>
        </w:rPr>
        <w:t xml:space="preserve">, סנקציות </w:t>
      </w:r>
      <w:r w:rsidR="003D4C25" w:rsidRPr="00072D02">
        <w:rPr>
          <w:rFonts w:asciiTheme="minorBidi" w:hAnsiTheme="minorBidi" w:cstheme="minorBidi"/>
          <w:b/>
          <w:bCs/>
          <w:sz w:val="24"/>
          <w:szCs w:val="24"/>
          <w:rtl/>
        </w:rPr>
        <w:t>וכלים</w:t>
      </w:r>
      <w:r w:rsidR="0014511C" w:rsidRPr="00072D02">
        <w:rPr>
          <w:rFonts w:asciiTheme="minorBidi" w:hAnsiTheme="minorBidi" w:cstheme="minorBidi"/>
          <w:b/>
          <w:bCs/>
          <w:sz w:val="24"/>
          <w:szCs w:val="24"/>
          <w:rtl/>
        </w:rPr>
        <w:t xml:space="preserve"> דיפלומטיים</w:t>
      </w:r>
      <w:r w:rsidR="003C4CCC" w:rsidRPr="00072D02">
        <w:rPr>
          <w:rFonts w:asciiTheme="minorBidi" w:hAnsiTheme="minorBidi" w:cstheme="minorBidi"/>
          <w:b/>
          <w:bCs/>
          <w:sz w:val="24"/>
          <w:szCs w:val="24"/>
          <w:rtl/>
        </w:rPr>
        <w:t xml:space="preserve"> </w:t>
      </w:r>
      <w:r w:rsidR="00F21930" w:rsidRPr="00072D02">
        <w:rPr>
          <w:rFonts w:asciiTheme="minorBidi" w:hAnsiTheme="minorBidi" w:cstheme="minorBidi"/>
          <w:b/>
          <w:bCs/>
          <w:sz w:val="24"/>
          <w:szCs w:val="24"/>
          <w:rtl/>
        </w:rPr>
        <w:t>(12</w:t>
      </w:r>
      <w:r w:rsidR="006C0890" w:rsidRPr="00072D02">
        <w:rPr>
          <w:rFonts w:asciiTheme="minorBidi" w:hAnsiTheme="minorBidi" w:cstheme="minorBidi"/>
          <w:b/>
          <w:bCs/>
          <w:sz w:val="24"/>
          <w:szCs w:val="24"/>
          <w:rtl/>
        </w:rPr>
        <w:t>.</w:t>
      </w:r>
      <w:r w:rsidR="00F21930" w:rsidRPr="00072D02">
        <w:rPr>
          <w:rFonts w:asciiTheme="minorBidi" w:hAnsiTheme="minorBidi" w:cstheme="minorBidi"/>
          <w:b/>
          <w:bCs/>
          <w:sz w:val="24"/>
          <w:szCs w:val="24"/>
          <w:rtl/>
        </w:rPr>
        <w:t>3</w:t>
      </w:r>
      <w:r w:rsidR="006C0890" w:rsidRPr="00072D02">
        <w:rPr>
          <w:rFonts w:asciiTheme="minorBidi" w:hAnsiTheme="minorBidi" w:cstheme="minorBidi"/>
          <w:b/>
          <w:bCs/>
          <w:sz w:val="24"/>
          <w:szCs w:val="24"/>
          <w:rtl/>
        </w:rPr>
        <w:t>.201</w:t>
      </w:r>
      <w:r w:rsidR="00F21930" w:rsidRPr="00072D02">
        <w:rPr>
          <w:rFonts w:asciiTheme="minorBidi" w:hAnsiTheme="minorBidi" w:cstheme="minorBidi"/>
          <w:b/>
          <w:bCs/>
          <w:sz w:val="24"/>
          <w:szCs w:val="24"/>
          <w:rtl/>
        </w:rPr>
        <w:t>9</w:t>
      </w:r>
      <w:r w:rsidR="006C0890" w:rsidRPr="00072D02">
        <w:rPr>
          <w:rFonts w:asciiTheme="minorBidi" w:hAnsiTheme="minorBidi" w:cstheme="minorBidi"/>
          <w:b/>
          <w:bCs/>
          <w:sz w:val="24"/>
          <w:szCs w:val="24"/>
          <w:rtl/>
        </w:rPr>
        <w:t>)</w:t>
      </w:r>
      <w:r w:rsidR="00357199" w:rsidRPr="00072D02">
        <w:rPr>
          <w:rFonts w:asciiTheme="minorBidi" w:hAnsiTheme="minorBidi" w:cstheme="minorBidi"/>
          <w:b/>
          <w:bCs/>
          <w:sz w:val="24"/>
          <w:szCs w:val="24"/>
          <w:rtl/>
        </w:rPr>
        <w:t xml:space="preserve"> </w:t>
      </w:r>
    </w:p>
    <w:p w14:paraId="293388F6" w14:textId="3EE8D71B" w:rsidR="00422792" w:rsidRPr="00072D02" w:rsidRDefault="00422792" w:rsidP="002F0336">
      <w:pPr>
        <w:bidi/>
        <w:spacing w:line="360" w:lineRule="auto"/>
        <w:rPr>
          <w:rFonts w:asciiTheme="minorBidi" w:hAnsiTheme="minorBidi" w:cstheme="minorBidi"/>
          <w:sz w:val="24"/>
          <w:szCs w:val="24"/>
          <w:lang w:val="en-GB"/>
        </w:rPr>
      </w:pPr>
      <w:r w:rsidRPr="00072D02">
        <w:rPr>
          <w:rFonts w:asciiTheme="minorBidi" w:hAnsiTheme="minorBidi" w:cstheme="minorBidi"/>
          <w:sz w:val="24"/>
          <w:szCs w:val="24"/>
          <w:rtl/>
          <w:lang w:val="en-GB"/>
        </w:rPr>
        <w:t>קריאת חובה:</w:t>
      </w:r>
    </w:p>
    <w:p w14:paraId="05910E97" w14:textId="5B7F0303" w:rsidR="003C39F9" w:rsidRPr="00072D02" w:rsidRDefault="003C39F9" w:rsidP="002F0336">
      <w:pPr>
        <w:spacing w:line="360" w:lineRule="auto"/>
        <w:jc w:val="both"/>
        <w:rPr>
          <w:rFonts w:asciiTheme="minorBidi" w:hAnsiTheme="minorBidi" w:cstheme="minorBidi"/>
          <w:sz w:val="24"/>
          <w:szCs w:val="24"/>
          <w:lang w:val="en-GB"/>
        </w:rPr>
      </w:pPr>
      <w:r w:rsidRPr="00072D02">
        <w:rPr>
          <w:rFonts w:asciiTheme="minorBidi" w:hAnsiTheme="minorBidi" w:cstheme="minorBidi"/>
          <w:sz w:val="24"/>
          <w:szCs w:val="24"/>
          <w:lang w:val="en-GB"/>
        </w:rPr>
        <w:t xml:space="preserve">Neta C. Crawford and </w:t>
      </w:r>
      <w:proofErr w:type="spellStart"/>
      <w:r w:rsidRPr="00072D02">
        <w:rPr>
          <w:rFonts w:asciiTheme="minorBidi" w:hAnsiTheme="minorBidi" w:cstheme="minorBidi"/>
          <w:sz w:val="24"/>
          <w:szCs w:val="24"/>
          <w:lang w:val="en-GB"/>
        </w:rPr>
        <w:t>A</w:t>
      </w:r>
      <w:r w:rsidR="00197583" w:rsidRPr="00072D02">
        <w:rPr>
          <w:rFonts w:asciiTheme="minorBidi" w:hAnsiTheme="minorBidi" w:cstheme="minorBidi"/>
          <w:sz w:val="24"/>
          <w:szCs w:val="24"/>
          <w:lang w:val="en-GB"/>
        </w:rPr>
        <w:t>udie</w:t>
      </w:r>
      <w:proofErr w:type="spellEnd"/>
      <w:r w:rsidR="00197583" w:rsidRPr="00072D02">
        <w:rPr>
          <w:rFonts w:asciiTheme="minorBidi" w:hAnsiTheme="minorBidi" w:cstheme="minorBidi"/>
          <w:sz w:val="24"/>
          <w:szCs w:val="24"/>
          <w:lang w:val="en-GB"/>
        </w:rPr>
        <w:t xml:space="preserve"> Klotz. “How Sanctions Work: A Framework for Analysis,” in: </w:t>
      </w:r>
      <w:r w:rsidR="00197583" w:rsidRPr="00072D02">
        <w:rPr>
          <w:rFonts w:asciiTheme="minorBidi" w:hAnsiTheme="minorBidi" w:cstheme="minorBidi"/>
          <w:i/>
          <w:iCs/>
          <w:sz w:val="24"/>
          <w:szCs w:val="24"/>
          <w:lang w:val="en-GB"/>
        </w:rPr>
        <w:t>How Sanctions Work: Lessons from South Africa</w:t>
      </w:r>
      <w:r w:rsidR="00197583" w:rsidRPr="00072D02">
        <w:rPr>
          <w:rFonts w:asciiTheme="minorBidi" w:hAnsiTheme="minorBidi" w:cstheme="minorBidi"/>
          <w:sz w:val="24"/>
          <w:szCs w:val="24"/>
          <w:lang w:val="en-GB"/>
        </w:rPr>
        <w:t xml:space="preserve"> (</w:t>
      </w:r>
      <w:proofErr w:type="spellStart"/>
      <w:r w:rsidR="00197583" w:rsidRPr="00072D02">
        <w:rPr>
          <w:rFonts w:asciiTheme="minorBidi" w:hAnsiTheme="minorBidi" w:cstheme="minorBidi"/>
          <w:sz w:val="24"/>
          <w:szCs w:val="24"/>
          <w:lang w:val="en-GB"/>
        </w:rPr>
        <w:t>Houndmills</w:t>
      </w:r>
      <w:proofErr w:type="spellEnd"/>
      <w:r w:rsidR="00197583" w:rsidRPr="00072D02">
        <w:rPr>
          <w:rFonts w:asciiTheme="minorBidi" w:hAnsiTheme="minorBidi" w:cstheme="minorBidi"/>
          <w:sz w:val="24"/>
          <w:szCs w:val="24"/>
          <w:lang w:val="en-GB"/>
        </w:rPr>
        <w:t xml:space="preserve">, </w:t>
      </w:r>
      <w:proofErr w:type="spellStart"/>
      <w:r w:rsidR="00197583" w:rsidRPr="00072D02">
        <w:rPr>
          <w:rFonts w:asciiTheme="minorBidi" w:hAnsiTheme="minorBidi" w:cstheme="minorBidi"/>
          <w:sz w:val="24"/>
          <w:szCs w:val="24"/>
          <w:lang w:val="en-GB"/>
        </w:rPr>
        <w:t>Basingstike</w:t>
      </w:r>
      <w:proofErr w:type="spellEnd"/>
      <w:r w:rsidR="00197583" w:rsidRPr="00072D02">
        <w:rPr>
          <w:rFonts w:asciiTheme="minorBidi" w:hAnsiTheme="minorBidi" w:cstheme="minorBidi"/>
          <w:sz w:val="24"/>
          <w:szCs w:val="24"/>
          <w:lang w:val="en-GB"/>
        </w:rPr>
        <w:t>, Hampshire and London: Macmillan Press LTD, 1999), pp. 25-44.</w:t>
      </w:r>
    </w:p>
    <w:p w14:paraId="32A36547" w14:textId="44EA2E18" w:rsidR="0014511C" w:rsidRPr="00072D02" w:rsidRDefault="0014511C" w:rsidP="002F0336">
      <w:pPr>
        <w:spacing w:line="360" w:lineRule="auto"/>
        <w:rPr>
          <w:rFonts w:asciiTheme="minorBidi" w:hAnsiTheme="minorBidi" w:cstheme="minorBidi"/>
          <w:sz w:val="24"/>
          <w:szCs w:val="24"/>
          <w:rtl/>
          <w:lang w:val="en-GB"/>
        </w:rPr>
      </w:pPr>
      <w:r w:rsidRPr="00072D02">
        <w:rPr>
          <w:rFonts w:asciiTheme="minorBidi" w:hAnsiTheme="minorBidi" w:cstheme="minorBidi"/>
          <w:sz w:val="24"/>
          <w:szCs w:val="24"/>
          <w:lang w:val="en-GB"/>
        </w:rPr>
        <w:t xml:space="preserve">Sigal Horovitz. “How International Courts Shape Domestic Justice: Lessons from Rwanda and Sierra Leone”, </w:t>
      </w:r>
      <w:r w:rsidRPr="00072D02">
        <w:rPr>
          <w:rFonts w:asciiTheme="minorBidi" w:hAnsiTheme="minorBidi" w:cstheme="minorBidi"/>
          <w:i/>
          <w:iCs/>
          <w:sz w:val="24"/>
          <w:szCs w:val="24"/>
          <w:lang w:val="en-GB"/>
        </w:rPr>
        <w:t>Israel Law Review</w:t>
      </w:r>
      <w:r w:rsidRPr="00072D02">
        <w:rPr>
          <w:rFonts w:asciiTheme="minorBidi" w:hAnsiTheme="minorBidi" w:cstheme="minorBidi"/>
          <w:sz w:val="24"/>
          <w:szCs w:val="24"/>
          <w:lang w:val="en-GB"/>
        </w:rPr>
        <w:t xml:space="preserve"> 46(3): 2013, pp. 339-367.</w:t>
      </w:r>
    </w:p>
    <w:p w14:paraId="3CD2CC41" w14:textId="5626A7CD" w:rsidR="005C77E2" w:rsidRPr="00072D02" w:rsidRDefault="00347FFE" w:rsidP="002F0336">
      <w:pPr>
        <w:bidi/>
        <w:spacing w:line="360" w:lineRule="auto"/>
        <w:rPr>
          <w:rFonts w:asciiTheme="minorBidi" w:hAnsiTheme="minorBidi" w:cstheme="minorBidi"/>
          <w:sz w:val="24"/>
          <w:szCs w:val="24"/>
          <w:rtl/>
          <w:lang w:val="en-IN"/>
        </w:rPr>
      </w:pPr>
      <w:r w:rsidRPr="00072D02">
        <w:rPr>
          <w:rFonts w:asciiTheme="minorBidi" w:hAnsiTheme="minorBidi" w:cstheme="minorBidi"/>
          <w:sz w:val="24"/>
          <w:szCs w:val="24"/>
          <w:rtl/>
          <w:lang w:val="en-IN"/>
        </w:rPr>
        <w:t>קריאת רשות:</w:t>
      </w:r>
    </w:p>
    <w:p w14:paraId="1A9F9B55" w14:textId="77777777" w:rsidR="0014511C" w:rsidRPr="00072D02" w:rsidRDefault="0014511C" w:rsidP="002F0336">
      <w:pPr>
        <w:spacing w:line="360" w:lineRule="auto"/>
        <w:rPr>
          <w:rFonts w:asciiTheme="minorBidi" w:hAnsiTheme="minorBidi" w:cstheme="minorBidi"/>
          <w:sz w:val="24"/>
          <w:szCs w:val="24"/>
          <w:rtl/>
          <w:lang w:val="en-IN"/>
        </w:rPr>
      </w:pPr>
      <w:r w:rsidRPr="00072D02">
        <w:rPr>
          <w:rFonts w:asciiTheme="minorBidi" w:hAnsiTheme="minorBidi" w:cstheme="minorBidi"/>
          <w:sz w:val="24"/>
          <w:szCs w:val="24"/>
          <w:lang w:val="en-IN"/>
        </w:rPr>
        <w:t xml:space="preserve">Marc Howard Ross. “Creating the Conditions for </w:t>
      </w:r>
      <w:proofErr w:type="spellStart"/>
      <w:r w:rsidRPr="00072D02">
        <w:rPr>
          <w:rFonts w:asciiTheme="minorBidi" w:hAnsiTheme="minorBidi" w:cstheme="minorBidi"/>
          <w:sz w:val="24"/>
          <w:szCs w:val="24"/>
          <w:lang w:val="en-IN"/>
        </w:rPr>
        <w:t>Peacemaking</w:t>
      </w:r>
      <w:proofErr w:type="spellEnd"/>
      <w:r w:rsidRPr="00072D02">
        <w:rPr>
          <w:rFonts w:asciiTheme="minorBidi" w:hAnsiTheme="minorBidi" w:cstheme="minorBidi"/>
          <w:sz w:val="24"/>
          <w:szCs w:val="24"/>
          <w:lang w:val="en-IN"/>
        </w:rPr>
        <w:t xml:space="preserve">: Theories of Practice in ethnic conflict resolution,” </w:t>
      </w:r>
      <w:r w:rsidRPr="00072D02">
        <w:rPr>
          <w:rFonts w:asciiTheme="minorBidi" w:hAnsiTheme="minorBidi" w:cstheme="minorBidi"/>
          <w:i/>
          <w:iCs/>
          <w:sz w:val="24"/>
          <w:szCs w:val="24"/>
          <w:lang w:val="en-IN"/>
        </w:rPr>
        <w:t>Ethnic and Racial Studies</w:t>
      </w:r>
      <w:r w:rsidRPr="00072D02">
        <w:rPr>
          <w:rFonts w:asciiTheme="minorBidi" w:hAnsiTheme="minorBidi" w:cstheme="minorBidi"/>
          <w:sz w:val="24"/>
          <w:szCs w:val="24"/>
          <w:lang w:val="en-IN"/>
        </w:rPr>
        <w:t xml:space="preserve">, 23(6): 2000, pp. 1002-1034. </w:t>
      </w:r>
    </w:p>
    <w:p w14:paraId="0062A35F" w14:textId="7CCA5D08" w:rsidR="00A45521" w:rsidRPr="00072D02" w:rsidRDefault="00C5666E" w:rsidP="002F0336">
      <w:pPr>
        <w:pStyle w:val="a8"/>
        <w:numPr>
          <w:ilvl w:val="0"/>
          <w:numId w:val="3"/>
        </w:numPr>
        <w:bidi/>
        <w:spacing w:line="360" w:lineRule="auto"/>
        <w:ind w:left="0"/>
        <w:jc w:val="both"/>
        <w:rPr>
          <w:rFonts w:asciiTheme="minorBidi" w:hAnsiTheme="minorBidi" w:cstheme="minorBidi"/>
          <w:b/>
          <w:bCs/>
          <w:sz w:val="24"/>
          <w:szCs w:val="24"/>
          <w:rtl/>
        </w:rPr>
      </w:pPr>
      <w:r w:rsidRPr="00072D02">
        <w:rPr>
          <w:rFonts w:asciiTheme="minorBidi" w:hAnsiTheme="minorBidi" w:cstheme="minorBidi"/>
          <w:b/>
          <w:bCs/>
          <w:sz w:val="24"/>
          <w:szCs w:val="24"/>
          <w:rtl/>
        </w:rPr>
        <w:t>מקרה בוחן: גרמניה לאחר מלחמת העולם השנייה</w:t>
      </w:r>
      <w:r w:rsidR="000A5DD4" w:rsidRPr="00072D02">
        <w:rPr>
          <w:rFonts w:asciiTheme="minorBidi" w:hAnsiTheme="minorBidi" w:cstheme="minorBidi"/>
          <w:b/>
          <w:bCs/>
          <w:sz w:val="24"/>
          <w:szCs w:val="24"/>
          <w:rtl/>
        </w:rPr>
        <w:t>,</w:t>
      </w:r>
      <w:r w:rsidR="003D4C25" w:rsidRPr="00072D02">
        <w:rPr>
          <w:rFonts w:asciiTheme="minorBidi" w:hAnsiTheme="minorBidi" w:cstheme="minorBidi"/>
          <w:b/>
          <w:bCs/>
          <w:sz w:val="24"/>
          <w:szCs w:val="24"/>
          <w:rtl/>
        </w:rPr>
        <w:t xml:space="preserve"> </w:t>
      </w:r>
      <w:r w:rsidR="000A5DD4" w:rsidRPr="00072D02">
        <w:rPr>
          <w:rFonts w:asciiTheme="minorBidi" w:hAnsiTheme="minorBidi" w:cstheme="minorBidi"/>
          <w:b/>
          <w:bCs/>
          <w:sz w:val="24"/>
          <w:szCs w:val="24"/>
          <w:rtl/>
        </w:rPr>
        <w:t>משפטי נירנברג</w:t>
      </w:r>
      <w:r w:rsidR="003D4C25" w:rsidRPr="00072D02">
        <w:rPr>
          <w:rFonts w:asciiTheme="minorBidi" w:hAnsiTheme="minorBidi" w:cstheme="minorBidi"/>
          <w:b/>
          <w:bCs/>
          <w:sz w:val="24"/>
          <w:szCs w:val="24"/>
          <w:rtl/>
        </w:rPr>
        <w:t>, הצהרת זכויות האדם ואמנת הג'נוסייד</w:t>
      </w:r>
      <w:r w:rsidR="009548AC" w:rsidRPr="00072D02">
        <w:rPr>
          <w:rFonts w:asciiTheme="minorBidi" w:hAnsiTheme="minorBidi" w:cstheme="minorBidi"/>
          <w:b/>
          <w:bCs/>
          <w:sz w:val="24"/>
          <w:szCs w:val="24"/>
          <w:rtl/>
        </w:rPr>
        <w:t xml:space="preserve"> (19.3.2019) </w:t>
      </w:r>
    </w:p>
    <w:p w14:paraId="72E2C313" w14:textId="50128A7B" w:rsidR="00A45521" w:rsidRPr="00072D02" w:rsidRDefault="00A45521" w:rsidP="002F0336">
      <w:pPr>
        <w:pStyle w:val="a8"/>
        <w:bidi/>
        <w:spacing w:line="360" w:lineRule="auto"/>
        <w:ind w:left="0"/>
        <w:jc w:val="both"/>
        <w:rPr>
          <w:rFonts w:asciiTheme="minorBidi" w:hAnsiTheme="minorBidi" w:cstheme="minorBidi"/>
          <w:b/>
          <w:bCs/>
          <w:sz w:val="24"/>
          <w:szCs w:val="24"/>
        </w:rPr>
      </w:pPr>
      <w:r w:rsidRPr="00072D02">
        <w:rPr>
          <w:rFonts w:asciiTheme="minorBidi" w:hAnsiTheme="minorBidi" w:cstheme="minorBidi"/>
          <w:sz w:val="24"/>
          <w:szCs w:val="24"/>
          <w:rtl/>
        </w:rPr>
        <w:t>קריאת חובה:</w:t>
      </w:r>
    </w:p>
    <w:p w14:paraId="017D9F3C" w14:textId="34BAD896" w:rsidR="00E271EF" w:rsidRPr="00072D02" w:rsidRDefault="003D4C25" w:rsidP="002F0336">
      <w:pPr>
        <w:pStyle w:val="a8"/>
        <w:spacing w:line="360" w:lineRule="auto"/>
        <w:ind w:left="0"/>
        <w:jc w:val="both"/>
        <w:rPr>
          <w:rFonts w:asciiTheme="minorBidi" w:hAnsiTheme="minorBidi" w:cstheme="minorBidi"/>
          <w:sz w:val="24"/>
          <w:szCs w:val="24"/>
          <w:rtl/>
          <w:lang w:val="en-IN"/>
        </w:rPr>
      </w:pPr>
      <w:r w:rsidRPr="00072D02">
        <w:rPr>
          <w:rFonts w:asciiTheme="minorBidi" w:hAnsiTheme="minorBidi" w:cstheme="minorBidi"/>
          <w:sz w:val="24"/>
          <w:szCs w:val="24"/>
          <w:lang w:val="en-IN"/>
        </w:rPr>
        <w:t>J</w:t>
      </w:r>
      <w:r w:rsidR="004B652F" w:rsidRPr="00072D02">
        <w:rPr>
          <w:rFonts w:asciiTheme="minorBidi" w:hAnsiTheme="minorBidi" w:cstheme="minorBidi"/>
          <w:sz w:val="24"/>
          <w:szCs w:val="24"/>
          <w:lang w:val="en-IN"/>
        </w:rPr>
        <w:t xml:space="preserve">effrey </w:t>
      </w:r>
      <w:proofErr w:type="spellStart"/>
      <w:r w:rsidR="004B652F" w:rsidRPr="00072D02">
        <w:rPr>
          <w:rFonts w:asciiTheme="minorBidi" w:hAnsiTheme="minorBidi" w:cstheme="minorBidi"/>
          <w:sz w:val="24"/>
          <w:szCs w:val="24"/>
          <w:lang w:val="en-IN"/>
        </w:rPr>
        <w:t>Herf</w:t>
      </w:r>
      <w:proofErr w:type="spellEnd"/>
      <w:r w:rsidR="004B652F" w:rsidRPr="00072D02">
        <w:rPr>
          <w:rFonts w:asciiTheme="minorBidi" w:hAnsiTheme="minorBidi" w:cstheme="minorBidi"/>
          <w:sz w:val="24"/>
          <w:szCs w:val="24"/>
          <w:lang w:val="en-IN"/>
        </w:rPr>
        <w:t xml:space="preserve">. “Multiple Restorations and Divided Memory,” in: </w:t>
      </w:r>
      <w:r w:rsidR="004B652F" w:rsidRPr="00072D02">
        <w:rPr>
          <w:rFonts w:asciiTheme="minorBidi" w:hAnsiTheme="minorBidi" w:cstheme="minorBidi"/>
          <w:i/>
          <w:iCs/>
          <w:sz w:val="24"/>
          <w:szCs w:val="24"/>
          <w:lang w:val="en-IN"/>
        </w:rPr>
        <w:t xml:space="preserve"> Divided Memory: The Nazi Past in the two Germanys</w:t>
      </w:r>
      <w:r w:rsidR="004B652F" w:rsidRPr="00072D02">
        <w:rPr>
          <w:rFonts w:asciiTheme="minorBidi" w:hAnsiTheme="minorBidi" w:cstheme="minorBidi"/>
          <w:sz w:val="24"/>
          <w:szCs w:val="24"/>
          <w:lang w:val="en-IN"/>
        </w:rPr>
        <w:t xml:space="preserve"> (Cambridge, Massachusetts, London, England: Harvard University Press, 1997), pp. 1-12. </w:t>
      </w:r>
    </w:p>
    <w:p w14:paraId="0B1DBDF5" w14:textId="3001684F" w:rsidR="005C77E2" w:rsidRPr="00072D02" w:rsidRDefault="005C77E2" w:rsidP="002F0336">
      <w:pPr>
        <w:spacing w:line="360" w:lineRule="auto"/>
        <w:rPr>
          <w:rFonts w:asciiTheme="minorBidi" w:hAnsiTheme="minorBidi" w:cstheme="minorBidi"/>
          <w:sz w:val="24"/>
          <w:szCs w:val="24"/>
          <w:rtl/>
          <w:lang w:val="en-GB"/>
        </w:rPr>
      </w:pPr>
      <w:r w:rsidRPr="00072D02">
        <w:rPr>
          <w:rFonts w:asciiTheme="minorBidi" w:hAnsiTheme="minorBidi" w:cstheme="minorBidi"/>
          <w:sz w:val="24"/>
          <w:szCs w:val="24"/>
          <w:lang w:val="en-GB"/>
        </w:rPr>
        <w:t xml:space="preserve">Richard </w:t>
      </w:r>
      <w:proofErr w:type="spellStart"/>
      <w:r w:rsidRPr="00072D02">
        <w:rPr>
          <w:rFonts w:asciiTheme="minorBidi" w:hAnsiTheme="minorBidi" w:cstheme="minorBidi"/>
          <w:sz w:val="24"/>
          <w:szCs w:val="24"/>
          <w:lang w:val="en-GB"/>
        </w:rPr>
        <w:t>Overy</w:t>
      </w:r>
      <w:proofErr w:type="spellEnd"/>
      <w:r w:rsidRPr="00072D02">
        <w:rPr>
          <w:rFonts w:asciiTheme="minorBidi" w:hAnsiTheme="minorBidi" w:cstheme="minorBidi"/>
          <w:sz w:val="24"/>
          <w:szCs w:val="24"/>
          <w:lang w:val="en-GB"/>
        </w:rPr>
        <w:t xml:space="preserve">. “The Nuremberg Trials: international law in the making,” In: Philippe Sands (ed.) </w:t>
      </w:r>
      <w:r w:rsidRPr="00072D02">
        <w:rPr>
          <w:rFonts w:asciiTheme="minorBidi" w:hAnsiTheme="minorBidi" w:cstheme="minorBidi"/>
          <w:i/>
          <w:iCs/>
          <w:sz w:val="24"/>
          <w:szCs w:val="24"/>
          <w:lang w:val="en-GB"/>
        </w:rPr>
        <w:t xml:space="preserve"> From Nuremberg to the Future of International Criminal Justice</w:t>
      </w:r>
      <w:r w:rsidRPr="00072D02">
        <w:rPr>
          <w:rFonts w:asciiTheme="minorBidi" w:hAnsiTheme="minorBidi" w:cstheme="minorBidi"/>
          <w:sz w:val="24"/>
          <w:szCs w:val="24"/>
          <w:lang w:val="en-GB"/>
        </w:rPr>
        <w:t xml:space="preserve"> (New York: Cambridge University Press, 2003), pp. 1-29.</w:t>
      </w:r>
    </w:p>
    <w:p w14:paraId="21E002D9" w14:textId="05648EBD" w:rsidR="00A45521" w:rsidRPr="00072D02" w:rsidRDefault="00A45521" w:rsidP="002F0336">
      <w:pPr>
        <w:pStyle w:val="a8"/>
        <w:bidi/>
        <w:spacing w:line="360" w:lineRule="auto"/>
        <w:ind w:left="0"/>
        <w:jc w:val="both"/>
        <w:rPr>
          <w:rFonts w:asciiTheme="minorBidi" w:hAnsiTheme="minorBidi" w:cstheme="minorBidi"/>
          <w:sz w:val="24"/>
          <w:szCs w:val="24"/>
          <w:lang w:val="en-IN"/>
        </w:rPr>
      </w:pPr>
      <w:r w:rsidRPr="00072D02">
        <w:rPr>
          <w:rFonts w:asciiTheme="minorBidi" w:hAnsiTheme="minorBidi" w:cstheme="minorBidi"/>
          <w:sz w:val="24"/>
          <w:szCs w:val="24"/>
          <w:rtl/>
          <w:lang w:val="en-IN"/>
        </w:rPr>
        <w:t>קריאת רשות:</w:t>
      </w:r>
    </w:p>
    <w:p w14:paraId="7DC4ADD1" w14:textId="27C40E7A" w:rsidR="00632577" w:rsidRPr="00072D02" w:rsidRDefault="00632577" w:rsidP="002F0336">
      <w:pPr>
        <w:pStyle w:val="a8"/>
        <w:spacing w:line="360" w:lineRule="auto"/>
        <w:ind w:left="0"/>
        <w:jc w:val="both"/>
        <w:rPr>
          <w:rFonts w:asciiTheme="minorBidi" w:hAnsiTheme="minorBidi" w:cstheme="minorBidi"/>
          <w:sz w:val="24"/>
          <w:szCs w:val="24"/>
          <w:lang w:val="en-IN"/>
        </w:rPr>
      </w:pPr>
      <w:r w:rsidRPr="00072D02">
        <w:rPr>
          <w:rFonts w:asciiTheme="minorBidi" w:hAnsiTheme="minorBidi" w:cstheme="minorBidi"/>
          <w:sz w:val="24"/>
          <w:szCs w:val="24"/>
          <w:lang w:val="en-IN"/>
        </w:rPr>
        <w:t xml:space="preserve">Donald Bloxham. “The Nuremberg Trials and the Occupation of Germany,” </w:t>
      </w:r>
      <w:r w:rsidRPr="00072D02">
        <w:rPr>
          <w:rFonts w:asciiTheme="minorBidi" w:hAnsiTheme="minorBidi" w:cstheme="minorBidi"/>
          <w:i/>
          <w:iCs/>
          <w:sz w:val="24"/>
          <w:szCs w:val="24"/>
          <w:lang w:val="en-IN"/>
        </w:rPr>
        <w:t>CARDOZO LAW REVIEW</w:t>
      </w:r>
      <w:r w:rsidRPr="00072D02">
        <w:rPr>
          <w:rFonts w:asciiTheme="minorBidi" w:hAnsiTheme="minorBidi" w:cstheme="minorBidi"/>
          <w:sz w:val="24"/>
          <w:szCs w:val="24"/>
          <w:lang w:val="en-IN"/>
        </w:rPr>
        <w:t xml:space="preserve"> 27(4): 2006, pp.1599-1608.</w:t>
      </w:r>
    </w:p>
    <w:p w14:paraId="0DF42BB5" w14:textId="1CFDEB59" w:rsidR="00C5666E" w:rsidRPr="00072D02" w:rsidRDefault="003D4C25" w:rsidP="002F0336">
      <w:pPr>
        <w:pStyle w:val="a8"/>
        <w:numPr>
          <w:ilvl w:val="0"/>
          <w:numId w:val="3"/>
        </w:numPr>
        <w:bidi/>
        <w:spacing w:line="360" w:lineRule="auto"/>
        <w:ind w:left="0"/>
        <w:jc w:val="both"/>
        <w:rPr>
          <w:rFonts w:asciiTheme="minorBidi" w:hAnsiTheme="minorBidi" w:cstheme="minorBidi"/>
          <w:b/>
          <w:bCs/>
          <w:sz w:val="24"/>
          <w:szCs w:val="24"/>
        </w:rPr>
      </w:pPr>
      <w:r w:rsidRPr="00072D02">
        <w:rPr>
          <w:rFonts w:asciiTheme="minorBidi" w:hAnsiTheme="minorBidi" w:cstheme="minorBidi"/>
          <w:b/>
          <w:bCs/>
          <w:sz w:val="24"/>
          <w:szCs w:val="24"/>
          <w:rtl/>
          <w:lang w:val="en-GB"/>
        </w:rPr>
        <w:t xml:space="preserve">צדק והכרה </w:t>
      </w:r>
      <w:r w:rsidR="00E94AEF" w:rsidRPr="00072D02">
        <w:rPr>
          <w:rFonts w:asciiTheme="minorBidi" w:hAnsiTheme="minorBidi" w:cstheme="minorBidi"/>
          <w:b/>
          <w:bCs/>
          <w:sz w:val="24"/>
          <w:szCs w:val="24"/>
          <w:rtl/>
        </w:rPr>
        <w:t>בין גרמניה לישראל-</w:t>
      </w:r>
      <w:r w:rsidR="000A5DD4" w:rsidRPr="00072D02">
        <w:rPr>
          <w:rFonts w:asciiTheme="minorBidi" w:hAnsiTheme="minorBidi" w:cstheme="minorBidi"/>
          <w:b/>
          <w:bCs/>
          <w:sz w:val="24"/>
          <w:szCs w:val="24"/>
          <w:rtl/>
        </w:rPr>
        <w:t xml:space="preserve"> הסכם השילומים ומשפט אייכמן</w:t>
      </w:r>
      <w:r w:rsidR="00E271EF" w:rsidRPr="00072D02">
        <w:rPr>
          <w:rFonts w:asciiTheme="minorBidi" w:hAnsiTheme="minorBidi" w:cstheme="minorBidi"/>
          <w:b/>
          <w:bCs/>
          <w:sz w:val="24"/>
          <w:szCs w:val="24"/>
          <w:rtl/>
        </w:rPr>
        <w:t xml:space="preserve"> </w:t>
      </w:r>
      <w:r w:rsidR="009548AC" w:rsidRPr="00072D02">
        <w:rPr>
          <w:rFonts w:asciiTheme="minorBidi" w:hAnsiTheme="minorBidi" w:cstheme="minorBidi"/>
          <w:b/>
          <w:bCs/>
          <w:sz w:val="24"/>
          <w:szCs w:val="24"/>
          <w:rtl/>
        </w:rPr>
        <w:t>(26.3.2019)</w:t>
      </w:r>
    </w:p>
    <w:p w14:paraId="06A1A4D7" w14:textId="1B3B3EE8" w:rsidR="00786237" w:rsidRPr="00072D02" w:rsidRDefault="00786237" w:rsidP="002F0336">
      <w:pPr>
        <w:bidi/>
        <w:spacing w:line="360" w:lineRule="auto"/>
        <w:rPr>
          <w:rFonts w:asciiTheme="minorBidi" w:hAnsiTheme="minorBidi" w:cstheme="minorBidi"/>
          <w:sz w:val="24"/>
          <w:szCs w:val="24"/>
          <w:lang w:val="en-GB"/>
        </w:rPr>
      </w:pPr>
      <w:r w:rsidRPr="00072D02">
        <w:rPr>
          <w:rFonts w:asciiTheme="minorBidi" w:hAnsiTheme="minorBidi" w:cstheme="minorBidi"/>
          <w:sz w:val="24"/>
          <w:szCs w:val="24"/>
          <w:rtl/>
          <w:lang w:val="en-GB"/>
        </w:rPr>
        <w:t>קריאת חובה:</w:t>
      </w:r>
    </w:p>
    <w:p w14:paraId="26175F35" w14:textId="778CD290" w:rsidR="00786237" w:rsidRPr="00072D02" w:rsidRDefault="00786237" w:rsidP="002F0336">
      <w:pPr>
        <w:bidi/>
        <w:spacing w:line="360" w:lineRule="auto"/>
        <w:rPr>
          <w:rFonts w:asciiTheme="minorBidi" w:hAnsiTheme="minorBidi" w:cstheme="minorBidi"/>
          <w:sz w:val="24"/>
          <w:szCs w:val="24"/>
          <w:rtl/>
          <w:lang w:val="en-GB"/>
        </w:rPr>
      </w:pPr>
      <w:r w:rsidRPr="00072D02">
        <w:rPr>
          <w:rFonts w:asciiTheme="minorBidi" w:hAnsiTheme="minorBidi" w:cstheme="minorBidi"/>
          <w:sz w:val="24"/>
          <w:szCs w:val="24"/>
          <w:rtl/>
          <w:lang w:val="en-GB"/>
        </w:rPr>
        <w:t>רות אמיר. "הסכם השילומים: מסגרת?" בתוך: הפוליטיקה של הקורבנות: תיקון עוולות היסטוריות בישראל? (תל אביב: רסלינג, 2012), ע"מ 45-64.</w:t>
      </w:r>
    </w:p>
    <w:p w14:paraId="7076CFC0" w14:textId="6D4618C2" w:rsidR="00786237" w:rsidRPr="00072D02" w:rsidRDefault="00845B99" w:rsidP="002F0336">
      <w:pPr>
        <w:bidi/>
        <w:spacing w:line="360" w:lineRule="auto"/>
        <w:rPr>
          <w:rFonts w:asciiTheme="minorBidi" w:hAnsiTheme="minorBidi" w:cstheme="minorBidi"/>
          <w:sz w:val="24"/>
          <w:szCs w:val="24"/>
          <w:rtl/>
          <w:lang w:val="en-GB"/>
        </w:rPr>
      </w:pPr>
      <w:r w:rsidRPr="00072D02">
        <w:rPr>
          <w:rFonts w:asciiTheme="minorBidi" w:hAnsiTheme="minorBidi" w:cstheme="minorBidi"/>
          <w:sz w:val="24"/>
          <w:szCs w:val="24"/>
          <w:rtl/>
          <w:lang w:val="en-GB"/>
        </w:rPr>
        <w:t xml:space="preserve">אניטה שפירא. "משפט אייכמן- דברים שרואים מכאן לא רואים משם," בתוך: </w:t>
      </w:r>
      <w:r w:rsidRPr="00072D02">
        <w:rPr>
          <w:rFonts w:asciiTheme="minorBidi" w:hAnsiTheme="minorBidi" w:cstheme="minorBidi"/>
          <w:i/>
          <w:iCs/>
          <w:sz w:val="24"/>
          <w:szCs w:val="24"/>
          <w:rtl/>
          <w:lang w:val="en-GB"/>
        </w:rPr>
        <w:t>יהודים, ציונים ומה שביניהם</w:t>
      </w:r>
      <w:r w:rsidRPr="00072D02">
        <w:rPr>
          <w:rFonts w:asciiTheme="minorBidi" w:hAnsiTheme="minorBidi" w:cstheme="minorBidi"/>
          <w:sz w:val="24"/>
          <w:szCs w:val="24"/>
          <w:rtl/>
          <w:lang w:val="en-GB"/>
        </w:rPr>
        <w:t xml:space="preserve"> (תל אביב: עם עובד, 2007), ע"מ 111-129.</w:t>
      </w:r>
    </w:p>
    <w:p w14:paraId="3530ACDC" w14:textId="0EBD91EC" w:rsidR="005C77E2" w:rsidRPr="00072D02" w:rsidRDefault="005C77E2" w:rsidP="002F0336">
      <w:pPr>
        <w:bidi/>
        <w:spacing w:line="360" w:lineRule="auto"/>
        <w:rPr>
          <w:rFonts w:asciiTheme="minorBidi" w:hAnsiTheme="minorBidi" w:cstheme="minorBidi"/>
          <w:sz w:val="24"/>
          <w:szCs w:val="24"/>
          <w:lang w:val="en-IN"/>
        </w:rPr>
      </w:pPr>
      <w:r w:rsidRPr="00072D02">
        <w:rPr>
          <w:rFonts w:asciiTheme="minorBidi" w:hAnsiTheme="minorBidi" w:cstheme="minorBidi"/>
          <w:sz w:val="24"/>
          <w:szCs w:val="24"/>
          <w:rtl/>
          <w:lang w:val="en-IN"/>
        </w:rPr>
        <w:t>קריאת רשות:</w:t>
      </w:r>
    </w:p>
    <w:p w14:paraId="595EF73C" w14:textId="71BC811A" w:rsidR="00C5666E" w:rsidRPr="00072D02" w:rsidRDefault="005C77E2" w:rsidP="002F0336">
      <w:pPr>
        <w:pStyle w:val="a8"/>
        <w:bidi/>
        <w:spacing w:line="360" w:lineRule="auto"/>
        <w:ind w:left="0"/>
        <w:jc w:val="both"/>
        <w:rPr>
          <w:rFonts w:asciiTheme="minorBidi" w:hAnsiTheme="minorBidi" w:cstheme="minorBidi"/>
          <w:sz w:val="24"/>
          <w:szCs w:val="24"/>
          <w:rtl/>
          <w:lang w:val="en-GB"/>
        </w:rPr>
      </w:pPr>
      <w:r w:rsidRPr="00072D02">
        <w:rPr>
          <w:rFonts w:asciiTheme="minorBidi" w:hAnsiTheme="minorBidi" w:cstheme="minorBidi"/>
          <w:sz w:val="24"/>
          <w:szCs w:val="24"/>
          <w:rtl/>
          <w:lang w:val="en-GB"/>
        </w:rPr>
        <w:t xml:space="preserve">ז'וזה </w:t>
      </w:r>
      <w:proofErr w:type="spellStart"/>
      <w:r w:rsidRPr="00072D02">
        <w:rPr>
          <w:rFonts w:asciiTheme="minorBidi" w:hAnsiTheme="minorBidi" w:cstheme="minorBidi"/>
          <w:sz w:val="24"/>
          <w:szCs w:val="24"/>
          <w:rtl/>
          <w:lang w:val="en-GB"/>
        </w:rPr>
        <w:t>ברונר</w:t>
      </w:r>
      <w:proofErr w:type="spellEnd"/>
      <w:r w:rsidRPr="00072D02">
        <w:rPr>
          <w:rFonts w:asciiTheme="minorBidi" w:hAnsiTheme="minorBidi" w:cstheme="minorBidi"/>
          <w:sz w:val="24"/>
          <w:szCs w:val="24"/>
          <w:rtl/>
          <w:lang w:val="en-GB"/>
        </w:rPr>
        <w:t xml:space="preserve">. "משפט אייכמן בין היסטוריה </w:t>
      </w:r>
      <w:proofErr w:type="spellStart"/>
      <w:r w:rsidRPr="00072D02">
        <w:rPr>
          <w:rFonts w:asciiTheme="minorBidi" w:hAnsiTheme="minorBidi" w:cstheme="minorBidi"/>
          <w:sz w:val="24"/>
          <w:szCs w:val="24"/>
          <w:rtl/>
          <w:lang w:val="en-GB"/>
        </w:rPr>
        <w:t>לגנאולוגיה</w:t>
      </w:r>
      <w:proofErr w:type="spellEnd"/>
      <w:r w:rsidRPr="00072D02">
        <w:rPr>
          <w:rFonts w:asciiTheme="minorBidi" w:hAnsiTheme="minorBidi" w:cstheme="minorBidi"/>
          <w:sz w:val="24"/>
          <w:szCs w:val="24"/>
          <w:rtl/>
          <w:lang w:val="en-GB"/>
        </w:rPr>
        <w:t xml:space="preserve">," </w:t>
      </w:r>
      <w:r w:rsidRPr="00072D02">
        <w:rPr>
          <w:rFonts w:asciiTheme="minorBidi" w:hAnsiTheme="minorBidi" w:cstheme="minorBidi"/>
          <w:i/>
          <w:iCs/>
          <w:sz w:val="24"/>
          <w:szCs w:val="24"/>
          <w:rtl/>
          <w:lang w:val="en-GB"/>
        </w:rPr>
        <w:t xml:space="preserve"> זמנים: רבעון להיסטוריה</w:t>
      </w:r>
      <w:r w:rsidRPr="00072D02">
        <w:rPr>
          <w:rFonts w:asciiTheme="minorBidi" w:hAnsiTheme="minorBidi" w:cstheme="minorBidi"/>
          <w:sz w:val="24"/>
          <w:szCs w:val="24"/>
          <w:rtl/>
          <w:lang w:val="en-GB"/>
        </w:rPr>
        <w:t xml:space="preserve"> 98: 2007, ע"מ 70-81.</w:t>
      </w:r>
    </w:p>
    <w:p w14:paraId="13175F30" w14:textId="4C9479EE" w:rsidR="00632577" w:rsidRPr="00072D02" w:rsidRDefault="00632577" w:rsidP="002F0336">
      <w:pPr>
        <w:bidi/>
        <w:spacing w:line="360" w:lineRule="auto"/>
        <w:rPr>
          <w:rFonts w:asciiTheme="minorBidi" w:hAnsiTheme="minorBidi" w:cstheme="minorBidi"/>
          <w:sz w:val="24"/>
          <w:szCs w:val="24"/>
          <w:rtl/>
          <w:lang w:val="en-GB"/>
        </w:rPr>
      </w:pPr>
      <w:r w:rsidRPr="00072D02">
        <w:rPr>
          <w:rFonts w:asciiTheme="minorBidi" w:hAnsiTheme="minorBidi" w:cstheme="minorBidi"/>
          <w:sz w:val="24"/>
          <w:szCs w:val="24"/>
          <w:rtl/>
          <w:lang w:val="en-GB"/>
        </w:rPr>
        <w:t xml:space="preserve">יחיעם </w:t>
      </w:r>
      <w:proofErr w:type="spellStart"/>
      <w:r w:rsidRPr="00072D02">
        <w:rPr>
          <w:rFonts w:asciiTheme="minorBidi" w:hAnsiTheme="minorBidi" w:cstheme="minorBidi"/>
          <w:sz w:val="24"/>
          <w:szCs w:val="24"/>
          <w:rtl/>
          <w:lang w:val="en-GB"/>
        </w:rPr>
        <w:t>ויץ</w:t>
      </w:r>
      <w:proofErr w:type="spellEnd"/>
      <w:r w:rsidRPr="00072D02">
        <w:rPr>
          <w:rFonts w:asciiTheme="minorBidi" w:hAnsiTheme="minorBidi" w:cstheme="minorBidi"/>
          <w:sz w:val="24"/>
          <w:szCs w:val="24"/>
          <w:rtl/>
          <w:lang w:val="en-GB"/>
        </w:rPr>
        <w:t>. "</w:t>
      </w:r>
      <w:r w:rsidRPr="00072D02">
        <w:rPr>
          <w:rFonts w:asciiTheme="minorBidi" w:hAnsiTheme="minorBidi" w:cstheme="minorBidi"/>
          <w:sz w:val="24"/>
          <w:szCs w:val="24"/>
          <w:rtl/>
        </w:rPr>
        <w:t xml:space="preserve"> </w:t>
      </w:r>
      <w:r w:rsidRPr="00072D02">
        <w:rPr>
          <w:rFonts w:asciiTheme="minorBidi" w:hAnsiTheme="minorBidi" w:cstheme="minorBidi"/>
          <w:sz w:val="24"/>
          <w:szCs w:val="24"/>
          <w:rtl/>
          <w:lang w:val="en-GB"/>
        </w:rPr>
        <w:t xml:space="preserve">הדרך </w:t>
      </w:r>
      <w:proofErr w:type="spellStart"/>
      <w:r w:rsidRPr="00072D02">
        <w:rPr>
          <w:rFonts w:asciiTheme="minorBidi" w:hAnsiTheme="minorBidi" w:cstheme="minorBidi"/>
          <w:sz w:val="24"/>
          <w:szCs w:val="24"/>
          <w:rtl/>
          <w:lang w:val="en-GB"/>
        </w:rPr>
        <w:t>לוואסנר</w:t>
      </w:r>
      <w:proofErr w:type="spellEnd"/>
      <w:r w:rsidRPr="00072D02">
        <w:rPr>
          <w:rFonts w:asciiTheme="minorBidi" w:hAnsiTheme="minorBidi" w:cstheme="minorBidi"/>
          <w:sz w:val="24"/>
          <w:szCs w:val="24"/>
          <w:rtl/>
          <w:lang w:val="en-GB"/>
        </w:rPr>
        <w:t xml:space="preserve">: כיצד אושרה ההחלטה על משא ומתן ישיר בין ישראל לגרמניה," </w:t>
      </w:r>
      <w:r w:rsidRPr="00072D02">
        <w:rPr>
          <w:rFonts w:asciiTheme="minorBidi" w:hAnsiTheme="minorBidi" w:cstheme="minorBidi"/>
          <w:i/>
          <w:iCs/>
          <w:sz w:val="24"/>
          <w:szCs w:val="24"/>
          <w:rtl/>
          <w:lang w:val="en-GB"/>
        </w:rPr>
        <w:t>יד ושם קובץ מחקרים</w:t>
      </w:r>
      <w:r w:rsidRPr="00072D02">
        <w:rPr>
          <w:rFonts w:asciiTheme="minorBidi" w:hAnsiTheme="minorBidi" w:cstheme="minorBidi"/>
          <w:sz w:val="24"/>
          <w:szCs w:val="24"/>
          <w:rtl/>
          <w:lang w:val="en-GB"/>
        </w:rPr>
        <w:t xml:space="preserve"> 28: 2000, ע"מ 259-285.</w:t>
      </w:r>
    </w:p>
    <w:p w14:paraId="34EA88A1" w14:textId="30118D2C" w:rsidR="009548AC" w:rsidRPr="00072D02" w:rsidRDefault="009548AC" w:rsidP="002F0336">
      <w:pPr>
        <w:pStyle w:val="a8"/>
        <w:numPr>
          <w:ilvl w:val="0"/>
          <w:numId w:val="3"/>
        </w:numPr>
        <w:bidi/>
        <w:spacing w:line="360" w:lineRule="auto"/>
        <w:ind w:left="0"/>
        <w:jc w:val="both"/>
        <w:rPr>
          <w:rFonts w:asciiTheme="minorBidi" w:hAnsiTheme="minorBidi" w:cstheme="minorBidi"/>
          <w:b/>
          <w:bCs/>
          <w:sz w:val="24"/>
          <w:szCs w:val="24"/>
        </w:rPr>
      </w:pPr>
      <w:r w:rsidRPr="00072D02">
        <w:rPr>
          <w:rFonts w:asciiTheme="minorBidi" w:hAnsiTheme="minorBidi" w:cstheme="minorBidi"/>
          <w:b/>
          <w:bCs/>
          <w:sz w:val="24"/>
          <w:szCs w:val="24"/>
          <w:rtl/>
        </w:rPr>
        <w:t xml:space="preserve">זיכרון והנצחה ככלים </w:t>
      </w:r>
      <w:r w:rsidR="00E94AEF" w:rsidRPr="00072D02">
        <w:rPr>
          <w:rFonts w:asciiTheme="minorBidi" w:hAnsiTheme="minorBidi" w:cstheme="minorBidi"/>
          <w:b/>
          <w:bCs/>
          <w:sz w:val="24"/>
          <w:szCs w:val="24"/>
          <w:rtl/>
          <w:lang w:val="en-GB"/>
        </w:rPr>
        <w:t>להשגת צדק והתמודדות מקומית עם העבר</w:t>
      </w:r>
      <w:r w:rsidRPr="00072D02">
        <w:rPr>
          <w:rFonts w:asciiTheme="minorBidi" w:hAnsiTheme="minorBidi" w:cstheme="minorBidi"/>
          <w:b/>
          <w:bCs/>
          <w:sz w:val="24"/>
          <w:szCs w:val="24"/>
          <w:rtl/>
        </w:rPr>
        <w:t xml:space="preserve"> בגרמניה</w:t>
      </w:r>
      <w:r w:rsidRPr="00072D02">
        <w:rPr>
          <w:rFonts w:asciiTheme="minorBidi" w:hAnsiTheme="minorBidi" w:cstheme="minorBidi"/>
          <w:b/>
          <w:bCs/>
          <w:sz w:val="24"/>
          <w:szCs w:val="24"/>
        </w:rPr>
        <w:t xml:space="preserve"> </w:t>
      </w:r>
      <w:r w:rsidRPr="00072D02">
        <w:rPr>
          <w:rFonts w:asciiTheme="minorBidi" w:hAnsiTheme="minorBidi" w:cstheme="minorBidi"/>
          <w:b/>
          <w:bCs/>
          <w:sz w:val="24"/>
          <w:szCs w:val="24"/>
          <w:rtl/>
        </w:rPr>
        <w:t>(2.4.2019)</w:t>
      </w:r>
    </w:p>
    <w:p w14:paraId="4E1AD03E" w14:textId="3AEF68AF" w:rsidR="00E94AEF" w:rsidRPr="00072D02" w:rsidRDefault="00E94AEF" w:rsidP="002F0336">
      <w:pPr>
        <w:pStyle w:val="a8"/>
        <w:bidi/>
        <w:spacing w:line="360" w:lineRule="auto"/>
        <w:ind w:left="0"/>
        <w:jc w:val="both"/>
        <w:rPr>
          <w:rFonts w:asciiTheme="minorBidi" w:hAnsiTheme="minorBidi" w:cstheme="minorBidi"/>
          <w:sz w:val="24"/>
          <w:szCs w:val="24"/>
          <w:rtl/>
          <w:lang w:val="en-GB"/>
        </w:rPr>
      </w:pPr>
      <w:r w:rsidRPr="00072D02">
        <w:rPr>
          <w:rFonts w:asciiTheme="minorBidi" w:hAnsiTheme="minorBidi" w:cstheme="minorBidi"/>
          <w:sz w:val="24"/>
          <w:szCs w:val="24"/>
          <w:rtl/>
        </w:rPr>
        <w:t>במהלך השיעור יוקרנו חלקים מהסרט</w:t>
      </w:r>
      <w:r w:rsidRPr="00072D02">
        <w:rPr>
          <w:rFonts w:asciiTheme="minorBidi" w:hAnsiTheme="minorBidi" w:cstheme="minorBidi"/>
          <w:sz w:val="24"/>
          <w:szCs w:val="24"/>
          <w:rtl/>
          <w:lang w:val="en-GB"/>
        </w:rPr>
        <w:t xml:space="preserve"> הדוקומנטארי הישראלי-גרמני:</w:t>
      </w:r>
      <w:r w:rsidRPr="00072D02">
        <w:rPr>
          <w:rFonts w:asciiTheme="minorBidi" w:hAnsiTheme="minorBidi" w:cstheme="minorBidi"/>
          <w:sz w:val="24"/>
          <w:szCs w:val="24"/>
          <w:rtl/>
        </w:rPr>
        <w:t xml:space="preserve"> </w:t>
      </w:r>
      <w:r w:rsidRPr="00072D02">
        <w:rPr>
          <w:rFonts w:asciiTheme="minorBidi" w:hAnsiTheme="minorBidi" w:cstheme="minorBidi"/>
          <w:sz w:val="24"/>
          <w:szCs w:val="24"/>
          <w:lang w:val="en-IN"/>
        </w:rPr>
        <w:t>Hitler’s Children (2011)</w:t>
      </w:r>
    </w:p>
    <w:p w14:paraId="77167DF1" w14:textId="034D4A32" w:rsidR="009548AC" w:rsidRPr="00072D02" w:rsidRDefault="009548AC" w:rsidP="002F0336">
      <w:pPr>
        <w:bidi/>
        <w:spacing w:line="360" w:lineRule="auto"/>
        <w:rPr>
          <w:rFonts w:asciiTheme="minorBidi" w:hAnsiTheme="minorBidi" w:cstheme="minorBidi"/>
          <w:sz w:val="24"/>
          <w:szCs w:val="24"/>
          <w:rtl/>
        </w:rPr>
      </w:pPr>
      <w:r w:rsidRPr="00072D02">
        <w:rPr>
          <w:rFonts w:asciiTheme="minorBidi" w:hAnsiTheme="minorBidi" w:cstheme="minorBidi"/>
          <w:sz w:val="24"/>
          <w:szCs w:val="24"/>
          <w:rtl/>
        </w:rPr>
        <w:t>קריאת חובה:</w:t>
      </w:r>
    </w:p>
    <w:p w14:paraId="472424CC" w14:textId="0D8FDF76" w:rsidR="009548AC" w:rsidRPr="00072D02" w:rsidRDefault="009548AC" w:rsidP="002F0336">
      <w:pPr>
        <w:spacing w:line="360" w:lineRule="auto"/>
        <w:rPr>
          <w:rFonts w:asciiTheme="minorBidi" w:hAnsiTheme="minorBidi" w:cstheme="minorBidi"/>
          <w:sz w:val="24"/>
          <w:szCs w:val="24"/>
          <w:lang w:val="en-IN"/>
        </w:rPr>
      </w:pPr>
      <w:r w:rsidRPr="00072D02">
        <w:rPr>
          <w:rFonts w:asciiTheme="minorBidi" w:hAnsiTheme="minorBidi" w:cstheme="minorBidi"/>
          <w:sz w:val="24"/>
          <w:szCs w:val="24"/>
          <w:lang w:val="en-GB"/>
        </w:rPr>
        <w:t xml:space="preserve">Matthew Cook and Micheline van </w:t>
      </w:r>
      <w:proofErr w:type="spellStart"/>
      <w:r w:rsidRPr="00072D02">
        <w:rPr>
          <w:rFonts w:asciiTheme="minorBidi" w:hAnsiTheme="minorBidi" w:cstheme="minorBidi"/>
          <w:sz w:val="24"/>
          <w:szCs w:val="24"/>
          <w:lang w:val="en-GB"/>
        </w:rPr>
        <w:t>Riemsdijk</w:t>
      </w:r>
      <w:proofErr w:type="spellEnd"/>
      <w:r w:rsidRPr="00072D02">
        <w:rPr>
          <w:rFonts w:asciiTheme="minorBidi" w:hAnsiTheme="minorBidi" w:cstheme="minorBidi"/>
          <w:sz w:val="24"/>
          <w:szCs w:val="24"/>
          <w:lang w:val="en-IN"/>
        </w:rPr>
        <w:t xml:space="preserve">. “Agents of memorialization: Gunter </w:t>
      </w:r>
      <w:proofErr w:type="spellStart"/>
      <w:r w:rsidRPr="00072D02">
        <w:rPr>
          <w:rFonts w:asciiTheme="minorBidi" w:hAnsiTheme="minorBidi" w:cstheme="minorBidi"/>
          <w:sz w:val="24"/>
          <w:szCs w:val="24"/>
          <w:lang w:val="en-IN"/>
        </w:rPr>
        <w:t>Demnig’s</w:t>
      </w:r>
      <w:proofErr w:type="spellEnd"/>
      <w:r w:rsidRPr="00072D02">
        <w:rPr>
          <w:rFonts w:asciiTheme="minorBidi" w:hAnsiTheme="minorBidi" w:cstheme="minorBidi"/>
          <w:sz w:val="24"/>
          <w:szCs w:val="24"/>
          <w:lang w:val="en-IN"/>
        </w:rPr>
        <w:t xml:space="preserve"> Stolpersteine and the individual (re-)creation of a Holocaust landscape in Berlin,”</w:t>
      </w:r>
      <w:r w:rsidRPr="00072D02">
        <w:rPr>
          <w:rFonts w:asciiTheme="minorBidi" w:hAnsiTheme="minorBidi" w:cstheme="minorBidi"/>
          <w:i/>
          <w:iCs/>
          <w:sz w:val="24"/>
          <w:szCs w:val="24"/>
          <w:lang w:val="en-IN"/>
        </w:rPr>
        <w:t xml:space="preserve"> Journal of Historical Geography</w:t>
      </w:r>
      <w:r w:rsidRPr="00072D02">
        <w:rPr>
          <w:rFonts w:asciiTheme="minorBidi" w:hAnsiTheme="minorBidi" w:cstheme="minorBidi"/>
          <w:sz w:val="24"/>
          <w:szCs w:val="24"/>
          <w:lang w:val="en-IN"/>
        </w:rPr>
        <w:t xml:space="preserve"> 43 (2014), pp. 138-147.</w:t>
      </w:r>
    </w:p>
    <w:p w14:paraId="637C7C32" w14:textId="15F00C01" w:rsidR="00E94AEF" w:rsidRPr="00072D02" w:rsidRDefault="00E94AEF" w:rsidP="002F0336">
      <w:pPr>
        <w:bidi/>
        <w:spacing w:line="360" w:lineRule="auto"/>
        <w:rPr>
          <w:rFonts w:asciiTheme="minorBidi" w:hAnsiTheme="minorBidi" w:cstheme="minorBidi"/>
          <w:sz w:val="24"/>
          <w:szCs w:val="24"/>
          <w:rtl/>
          <w:lang w:val="en-GB"/>
        </w:rPr>
      </w:pPr>
      <w:r w:rsidRPr="00072D02">
        <w:rPr>
          <w:rFonts w:asciiTheme="minorBidi" w:hAnsiTheme="minorBidi" w:cstheme="minorBidi"/>
          <w:sz w:val="24"/>
          <w:szCs w:val="24"/>
          <w:rtl/>
          <w:lang w:val="en-GB"/>
        </w:rPr>
        <w:t>קריאת רשות:</w:t>
      </w:r>
    </w:p>
    <w:p w14:paraId="6E5CB194" w14:textId="60DF6EEF" w:rsidR="00E94AEF" w:rsidRPr="00072D02" w:rsidRDefault="00183E62" w:rsidP="002F0336">
      <w:pPr>
        <w:spacing w:line="360" w:lineRule="auto"/>
        <w:rPr>
          <w:rFonts w:asciiTheme="minorBidi" w:hAnsiTheme="minorBidi" w:cstheme="minorBidi"/>
          <w:sz w:val="24"/>
          <w:szCs w:val="24"/>
          <w:lang w:val="en-IN"/>
        </w:rPr>
      </w:pPr>
      <w:r w:rsidRPr="00072D02">
        <w:rPr>
          <w:rFonts w:asciiTheme="minorBidi" w:hAnsiTheme="minorBidi" w:cstheme="minorBidi"/>
          <w:sz w:val="24"/>
          <w:szCs w:val="24"/>
          <w:lang w:val="en-IN"/>
        </w:rPr>
        <w:t xml:space="preserve">Maja </w:t>
      </w:r>
      <w:proofErr w:type="spellStart"/>
      <w:r w:rsidRPr="00072D02">
        <w:rPr>
          <w:rFonts w:asciiTheme="minorBidi" w:hAnsiTheme="minorBidi" w:cstheme="minorBidi"/>
          <w:sz w:val="24"/>
          <w:szCs w:val="24"/>
          <w:lang w:val="en-IN"/>
        </w:rPr>
        <w:t>Catic</w:t>
      </w:r>
      <w:proofErr w:type="spellEnd"/>
      <w:r w:rsidRPr="00072D02">
        <w:rPr>
          <w:rFonts w:asciiTheme="minorBidi" w:hAnsiTheme="minorBidi" w:cstheme="minorBidi"/>
          <w:sz w:val="24"/>
          <w:szCs w:val="24"/>
          <w:lang w:val="en-IN"/>
        </w:rPr>
        <w:t>. “A Tale of Two Reconciliations: Germans and Jews after World War II and Bosnia after Dayton,”</w:t>
      </w:r>
      <w:r w:rsidR="00E94AEF" w:rsidRPr="00072D02">
        <w:rPr>
          <w:rFonts w:asciiTheme="minorBidi" w:hAnsiTheme="minorBidi" w:cstheme="minorBidi"/>
          <w:sz w:val="24"/>
          <w:szCs w:val="24"/>
          <w:rtl/>
          <w:lang w:val="en-IN"/>
        </w:rPr>
        <w:t xml:space="preserve"> </w:t>
      </w:r>
      <w:r w:rsidRPr="00072D02">
        <w:rPr>
          <w:rFonts w:asciiTheme="minorBidi" w:hAnsiTheme="minorBidi" w:cstheme="minorBidi"/>
          <w:i/>
          <w:iCs/>
          <w:sz w:val="24"/>
          <w:szCs w:val="24"/>
          <w:lang w:val="en-IN"/>
        </w:rPr>
        <w:t>Genocide Studies and Prevention: An International Journal</w:t>
      </w:r>
      <w:r w:rsidRPr="00072D02">
        <w:rPr>
          <w:rFonts w:asciiTheme="minorBidi" w:hAnsiTheme="minorBidi" w:cstheme="minorBidi"/>
          <w:sz w:val="24"/>
          <w:szCs w:val="24"/>
          <w:lang w:val="en-IN"/>
        </w:rPr>
        <w:t xml:space="preserve"> 3(2): 2008, pp. 213-242.</w:t>
      </w:r>
    </w:p>
    <w:p w14:paraId="7F5B6F7E" w14:textId="249CF0E3" w:rsidR="00F21930" w:rsidRPr="00072D02" w:rsidRDefault="00F21930" w:rsidP="002F0336">
      <w:pPr>
        <w:pStyle w:val="a8"/>
        <w:numPr>
          <w:ilvl w:val="0"/>
          <w:numId w:val="3"/>
        </w:numPr>
        <w:bidi/>
        <w:spacing w:line="360" w:lineRule="auto"/>
        <w:ind w:left="0"/>
        <w:jc w:val="both"/>
        <w:rPr>
          <w:rFonts w:asciiTheme="minorBidi" w:hAnsiTheme="minorBidi" w:cstheme="minorBidi"/>
          <w:b/>
          <w:bCs/>
          <w:sz w:val="24"/>
          <w:szCs w:val="24"/>
          <w:rtl/>
        </w:rPr>
      </w:pPr>
      <w:r w:rsidRPr="00072D02">
        <w:rPr>
          <w:rFonts w:asciiTheme="minorBidi" w:hAnsiTheme="minorBidi" w:cstheme="minorBidi"/>
          <w:b/>
          <w:bCs/>
          <w:sz w:val="24"/>
          <w:szCs w:val="24"/>
          <w:rtl/>
        </w:rPr>
        <w:t xml:space="preserve">9.4.2019- סיור </w:t>
      </w:r>
    </w:p>
    <w:p w14:paraId="3DFBF45C" w14:textId="6485E37D" w:rsidR="009B48A7" w:rsidRPr="00072D02" w:rsidRDefault="005576D7" w:rsidP="002F0336">
      <w:pPr>
        <w:pStyle w:val="a8"/>
        <w:numPr>
          <w:ilvl w:val="0"/>
          <w:numId w:val="3"/>
        </w:numPr>
        <w:bidi/>
        <w:spacing w:line="360" w:lineRule="auto"/>
        <w:ind w:left="0"/>
        <w:jc w:val="both"/>
        <w:rPr>
          <w:rFonts w:asciiTheme="minorBidi" w:hAnsiTheme="minorBidi" w:cstheme="minorBidi"/>
          <w:b/>
          <w:bCs/>
          <w:sz w:val="24"/>
          <w:szCs w:val="24"/>
        </w:rPr>
      </w:pPr>
      <w:r w:rsidRPr="00072D02">
        <w:rPr>
          <w:rFonts w:asciiTheme="minorBidi" w:hAnsiTheme="minorBidi" w:cstheme="minorBidi"/>
          <w:b/>
          <w:bCs/>
          <w:sz w:val="24"/>
          <w:szCs w:val="24"/>
          <w:rtl/>
        </w:rPr>
        <w:t xml:space="preserve">מקרה בוחן: </w:t>
      </w:r>
      <w:r w:rsidR="004944D7" w:rsidRPr="00072D02">
        <w:rPr>
          <w:rFonts w:asciiTheme="minorBidi" w:hAnsiTheme="minorBidi" w:cstheme="minorBidi"/>
          <w:b/>
          <w:bCs/>
          <w:sz w:val="24"/>
          <w:szCs w:val="24"/>
          <w:rtl/>
        </w:rPr>
        <w:t>דרום אפריקה</w:t>
      </w:r>
      <w:r w:rsidR="00802EF5" w:rsidRPr="00072D02">
        <w:rPr>
          <w:rFonts w:asciiTheme="minorBidi" w:hAnsiTheme="minorBidi" w:cstheme="minorBidi"/>
          <w:b/>
          <w:bCs/>
          <w:sz w:val="24"/>
          <w:szCs w:val="24"/>
          <w:rtl/>
          <w:lang w:val="en-GB"/>
        </w:rPr>
        <w:t>, רקע היסטורי</w:t>
      </w:r>
      <w:r w:rsidR="00683F40" w:rsidRPr="00072D02">
        <w:rPr>
          <w:rFonts w:asciiTheme="minorBidi" w:hAnsiTheme="minorBidi" w:cstheme="minorBidi"/>
          <w:b/>
          <w:bCs/>
          <w:sz w:val="24"/>
          <w:szCs w:val="24"/>
          <w:rtl/>
          <w:lang w:val="en-GB"/>
        </w:rPr>
        <w:t xml:space="preserve"> לאפרטהייד</w:t>
      </w:r>
      <w:r w:rsidR="00C5666E" w:rsidRPr="00072D02">
        <w:rPr>
          <w:rFonts w:asciiTheme="minorBidi" w:hAnsiTheme="minorBidi" w:cstheme="minorBidi"/>
          <w:b/>
          <w:bCs/>
          <w:sz w:val="24"/>
          <w:szCs w:val="24"/>
          <w:rtl/>
        </w:rPr>
        <w:t xml:space="preserve"> </w:t>
      </w:r>
      <w:r w:rsidR="000A5DD4" w:rsidRPr="00072D02">
        <w:rPr>
          <w:rFonts w:asciiTheme="minorBidi" w:hAnsiTheme="minorBidi" w:cstheme="minorBidi"/>
          <w:b/>
          <w:bCs/>
          <w:sz w:val="24"/>
          <w:szCs w:val="24"/>
          <w:rtl/>
        </w:rPr>
        <w:t>(</w:t>
      </w:r>
      <w:r w:rsidR="00F21930" w:rsidRPr="00072D02">
        <w:rPr>
          <w:rFonts w:asciiTheme="minorBidi" w:hAnsiTheme="minorBidi" w:cstheme="minorBidi"/>
          <w:b/>
          <w:bCs/>
          <w:sz w:val="24"/>
          <w:szCs w:val="24"/>
          <w:rtl/>
        </w:rPr>
        <w:t>30.4.2019</w:t>
      </w:r>
      <w:r w:rsidR="000A5DD4" w:rsidRPr="00072D02">
        <w:rPr>
          <w:rFonts w:asciiTheme="minorBidi" w:hAnsiTheme="minorBidi" w:cstheme="minorBidi"/>
          <w:b/>
          <w:bCs/>
          <w:sz w:val="24"/>
          <w:szCs w:val="24"/>
          <w:rtl/>
        </w:rPr>
        <w:t>)</w:t>
      </w:r>
    </w:p>
    <w:p w14:paraId="59E29B59" w14:textId="4BF0241C" w:rsidR="006F6536" w:rsidRPr="00072D02" w:rsidRDefault="00025467" w:rsidP="002F0336">
      <w:pPr>
        <w:pStyle w:val="a8"/>
        <w:bidi/>
        <w:spacing w:line="360" w:lineRule="auto"/>
        <w:ind w:left="0"/>
        <w:jc w:val="both"/>
        <w:rPr>
          <w:rFonts w:asciiTheme="minorBidi" w:hAnsiTheme="minorBidi" w:cstheme="minorBidi"/>
          <w:sz w:val="24"/>
          <w:szCs w:val="24"/>
          <w:rtl/>
        </w:rPr>
      </w:pPr>
      <w:r w:rsidRPr="00072D02">
        <w:rPr>
          <w:rFonts w:asciiTheme="minorBidi" w:hAnsiTheme="minorBidi" w:cstheme="minorBidi"/>
          <w:sz w:val="24"/>
          <w:szCs w:val="24"/>
          <w:rtl/>
        </w:rPr>
        <w:t>קריאת חובה:</w:t>
      </w:r>
    </w:p>
    <w:p w14:paraId="56F7C582" w14:textId="77777777" w:rsidR="00025467" w:rsidRPr="00072D02" w:rsidRDefault="00025467" w:rsidP="002F0336">
      <w:pPr>
        <w:pStyle w:val="a8"/>
        <w:spacing w:line="360" w:lineRule="auto"/>
        <w:ind w:left="0"/>
        <w:jc w:val="both"/>
        <w:rPr>
          <w:rFonts w:asciiTheme="minorBidi" w:hAnsiTheme="minorBidi" w:cstheme="minorBidi"/>
          <w:sz w:val="24"/>
          <w:szCs w:val="24"/>
        </w:rPr>
      </w:pPr>
      <w:r w:rsidRPr="00072D02">
        <w:rPr>
          <w:rFonts w:asciiTheme="minorBidi" w:hAnsiTheme="minorBidi" w:cstheme="minorBidi"/>
          <w:sz w:val="24"/>
          <w:szCs w:val="24"/>
        </w:rPr>
        <w:t>S</w:t>
      </w:r>
      <w:proofErr w:type="spellStart"/>
      <w:r w:rsidRPr="00072D02">
        <w:rPr>
          <w:rFonts w:asciiTheme="minorBidi" w:hAnsiTheme="minorBidi" w:cstheme="minorBidi"/>
          <w:sz w:val="24"/>
          <w:szCs w:val="24"/>
          <w:lang w:val="en-IN"/>
        </w:rPr>
        <w:t>aul</w:t>
      </w:r>
      <w:proofErr w:type="spellEnd"/>
      <w:r w:rsidRPr="00072D02">
        <w:rPr>
          <w:rFonts w:asciiTheme="minorBidi" w:hAnsiTheme="minorBidi" w:cstheme="minorBidi"/>
          <w:sz w:val="24"/>
          <w:szCs w:val="24"/>
          <w:lang w:val="en-IN"/>
        </w:rPr>
        <w:t xml:space="preserve">, </w:t>
      </w:r>
      <w:proofErr w:type="spellStart"/>
      <w:r w:rsidRPr="00072D02">
        <w:rPr>
          <w:rFonts w:asciiTheme="minorBidi" w:hAnsiTheme="minorBidi" w:cstheme="minorBidi"/>
          <w:sz w:val="24"/>
          <w:szCs w:val="24"/>
        </w:rPr>
        <w:t>Dubow</w:t>
      </w:r>
      <w:proofErr w:type="spellEnd"/>
      <w:r w:rsidRPr="00072D02">
        <w:rPr>
          <w:rFonts w:asciiTheme="minorBidi" w:hAnsiTheme="minorBidi" w:cstheme="minorBidi"/>
          <w:sz w:val="24"/>
          <w:szCs w:val="24"/>
        </w:rPr>
        <w:t xml:space="preserve">. “The Apartheid Election, 1948” in: </w:t>
      </w:r>
      <w:r w:rsidRPr="00072D02">
        <w:rPr>
          <w:rFonts w:asciiTheme="minorBidi" w:hAnsiTheme="minorBidi" w:cstheme="minorBidi"/>
          <w:i/>
          <w:iCs/>
          <w:sz w:val="24"/>
          <w:szCs w:val="24"/>
        </w:rPr>
        <w:t>Apartheid: 1948-1994</w:t>
      </w:r>
      <w:r w:rsidRPr="00072D02">
        <w:rPr>
          <w:rFonts w:asciiTheme="minorBidi" w:hAnsiTheme="minorBidi" w:cstheme="minorBidi"/>
          <w:sz w:val="24"/>
          <w:szCs w:val="24"/>
        </w:rPr>
        <w:t>, (Oxford: Oxford University Press, 2014), pp. 1-31.</w:t>
      </w:r>
    </w:p>
    <w:p w14:paraId="56A6252E" w14:textId="525511E9" w:rsidR="00025467" w:rsidRPr="00072D02" w:rsidRDefault="00025467" w:rsidP="002F0336">
      <w:pPr>
        <w:pStyle w:val="a8"/>
        <w:spacing w:line="360" w:lineRule="auto"/>
        <w:ind w:left="0"/>
        <w:jc w:val="both"/>
        <w:rPr>
          <w:rFonts w:asciiTheme="minorBidi" w:hAnsiTheme="minorBidi" w:cstheme="minorBidi"/>
          <w:sz w:val="24"/>
          <w:szCs w:val="24"/>
          <w:rtl/>
        </w:rPr>
      </w:pPr>
      <w:r w:rsidRPr="00072D02">
        <w:rPr>
          <w:rFonts w:asciiTheme="minorBidi" w:hAnsiTheme="minorBidi" w:cstheme="minorBidi"/>
          <w:sz w:val="24"/>
          <w:szCs w:val="24"/>
        </w:rPr>
        <w:t xml:space="preserve">Saul </w:t>
      </w:r>
      <w:proofErr w:type="spellStart"/>
      <w:r w:rsidRPr="00072D02">
        <w:rPr>
          <w:rFonts w:asciiTheme="minorBidi" w:hAnsiTheme="minorBidi" w:cstheme="minorBidi"/>
          <w:sz w:val="24"/>
          <w:szCs w:val="24"/>
        </w:rPr>
        <w:t>Dubow</w:t>
      </w:r>
      <w:proofErr w:type="spellEnd"/>
      <w:r w:rsidRPr="00072D02">
        <w:rPr>
          <w:rFonts w:asciiTheme="minorBidi" w:hAnsiTheme="minorBidi" w:cstheme="minorBidi"/>
          <w:sz w:val="24"/>
          <w:szCs w:val="24"/>
        </w:rPr>
        <w:t xml:space="preserve">. “Conclusion,” in: </w:t>
      </w:r>
      <w:r w:rsidRPr="00072D02">
        <w:rPr>
          <w:rFonts w:asciiTheme="minorBidi" w:hAnsiTheme="minorBidi" w:cstheme="minorBidi"/>
          <w:i/>
          <w:iCs/>
          <w:sz w:val="24"/>
          <w:szCs w:val="24"/>
        </w:rPr>
        <w:t>Apartheid: 1948-1994</w:t>
      </w:r>
      <w:r w:rsidRPr="00072D02">
        <w:rPr>
          <w:rFonts w:asciiTheme="minorBidi" w:hAnsiTheme="minorBidi" w:cstheme="minorBidi"/>
          <w:sz w:val="24"/>
          <w:szCs w:val="24"/>
        </w:rPr>
        <w:t>, (Oxford: Oxford University Press, 2014), pp. 267-301</w:t>
      </w:r>
      <w:r w:rsidRPr="00072D02">
        <w:rPr>
          <w:rFonts w:asciiTheme="minorBidi" w:hAnsiTheme="minorBidi" w:cstheme="minorBidi"/>
          <w:sz w:val="24"/>
          <w:szCs w:val="24"/>
          <w:rtl/>
        </w:rPr>
        <w:t>.</w:t>
      </w:r>
    </w:p>
    <w:p w14:paraId="02811E89" w14:textId="566C0340" w:rsidR="00025467" w:rsidRPr="00072D02" w:rsidRDefault="00025467" w:rsidP="002F0336">
      <w:pPr>
        <w:pStyle w:val="a8"/>
        <w:bidi/>
        <w:spacing w:line="360" w:lineRule="auto"/>
        <w:ind w:left="0"/>
        <w:jc w:val="both"/>
        <w:rPr>
          <w:rFonts w:asciiTheme="minorBidi" w:hAnsiTheme="minorBidi" w:cstheme="minorBidi"/>
          <w:sz w:val="24"/>
          <w:szCs w:val="24"/>
          <w:rtl/>
        </w:rPr>
      </w:pPr>
      <w:r w:rsidRPr="00072D02">
        <w:rPr>
          <w:rFonts w:asciiTheme="minorBidi" w:hAnsiTheme="minorBidi" w:cstheme="minorBidi"/>
          <w:sz w:val="24"/>
          <w:szCs w:val="24"/>
          <w:rtl/>
        </w:rPr>
        <w:t>קריאת רשות:</w:t>
      </w:r>
    </w:p>
    <w:p w14:paraId="2110FD48" w14:textId="35094341" w:rsidR="00183E62" w:rsidRPr="00072D02" w:rsidRDefault="00025467" w:rsidP="002F0336">
      <w:pPr>
        <w:pStyle w:val="a8"/>
        <w:bidi/>
        <w:spacing w:line="360" w:lineRule="auto"/>
        <w:ind w:left="0"/>
        <w:jc w:val="both"/>
        <w:rPr>
          <w:rFonts w:asciiTheme="minorBidi" w:hAnsiTheme="minorBidi" w:cstheme="minorBidi"/>
          <w:sz w:val="24"/>
          <w:szCs w:val="24"/>
          <w:rtl/>
          <w:lang w:val="en-GB"/>
        </w:rPr>
      </w:pPr>
      <w:r w:rsidRPr="00072D02">
        <w:rPr>
          <w:rFonts w:asciiTheme="minorBidi" w:hAnsiTheme="minorBidi" w:cstheme="minorBidi"/>
          <w:sz w:val="24"/>
          <w:szCs w:val="24"/>
          <w:rtl/>
          <w:lang w:val="en-GB"/>
        </w:rPr>
        <w:t xml:space="preserve">יהונתן </w:t>
      </w:r>
      <w:proofErr w:type="spellStart"/>
      <w:r w:rsidRPr="00072D02">
        <w:rPr>
          <w:rFonts w:asciiTheme="minorBidi" w:hAnsiTheme="minorBidi" w:cstheme="minorBidi"/>
          <w:sz w:val="24"/>
          <w:szCs w:val="24"/>
          <w:rtl/>
          <w:lang w:val="en-GB"/>
        </w:rPr>
        <w:t>אלשך</w:t>
      </w:r>
      <w:proofErr w:type="spellEnd"/>
      <w:r w:rsidRPr="00072D02">
        <w:rPr>
          <w:rFonts w:asciiTheme="minorBidi" w:hAnsiTheme="minorBidi" w:cstheme="minorBidi"/>
          <w:sz w:val="24"/>
          <w:szCs w:val="24"/>
          <w:rtl/>
          <w:lang w:val="en-GB"/>
        </w:rPr>
        <w:t xml:space="preserve">. "פרדיגמת האפרטהייד: היסטוריה, פוליטיקה ואסטרטגיה," </w:t>
      </w:r>
      <w:r w:rsidRPr="00072D02">
        <w:rPr>
          <w:rFonts w:asciiTheme="minorBidi" w:hAnsiTheme="minorBidi" w:cstheme="minorBidi"/>
          <w:i/>
          <w:iCs/>
          <w:sz w:val="24"/>
          <w:szCs w:val="24"/>
          <w:rtl/>
          <w:lang w:val="en-GB"/>
        </w:rPr>
        <w:t xml:space="preserve"> משפט, מיעוט וסכסוך לאומי</w:t>
      </w:r>
      <w:r w:rsidRPr="00072D02">
        <w:rPr>
          <w:rFonts w:asciiTheme="minorBidi" w:hAnsiTheme="minorBidi" w:cstheme="minorBidi"/>
          <w:sz w:val="24"/>
          <w:szCs w:val="24"/>
          <w:rtl/>
          <w:lang w:val="en-GB"/>
        </w:rPr>
        <w:t xml:space="preserve"> 2017, ע"מ 151-184. </w:t>
      </w:r>
    </w:p>
    <w:p w14:paraId="59BF5942" w14:textId="3ADDC2D1" w:rsidR="00C5666E" w:rsidRPr="00072D02" w:rsidRDefault="006F6536" w:rsidP="002F0336">
      <w:pPr>
        <w:pStyle w:val="a8"/>
        <w:numPr>
          <w:ilvl w:val="0"/>
          <w:numId w:val="3"/>
        </w:numPr>
        <w:bidi/>
        <w:spacing w:line="360" w:lineRule="auto"/>
        <w:ind w:left="0"/>
        <w:jc w:val="both"/>
        <w:rPr>
          <w:rFonts w:asciiTheme="minorBidi" w:hAnsiTheme="minorBidi" w:cstheme="minorBidi"/>
          <w:b/>
          <w:bCs/>
          <w:sz w:val="24"/>
          <w:szCs w:val="24"/>
        </w:rPr>
      </w:pPr>
      <w:r w:rsidRPr="00072D02">
        <w:rPr>
          <w:rFonts w:asciiTheme="minorBidi" w:hAnsiTheme="minorBidi" w:cstheme="minorBidi"/>
          <w:b/>
          <w:bCs/>
          <w:sz w:val="24"/>
          <w:szCs w:val="24"/>
          <w:rtl/>
          <w:lang w:val="en-GB"/>
        </w:rPr>
        <w:t xml:space="preserve">התנגדות, </w:t>
      </w:r>
      <w:r w:rsidR="009B48A7" w:rsidRPr="00072D02">
        <w:rPr>
          <w:rFonts w:asciiTheme="minorBidi" w:hAnsiTheme="minorBidi" w:cstheme="minorBidi"/>
          <w:b/>
          <w:bCs/>
          <w:sz w:val="24"/>
          <w:szCs w:val="24"/>
          <w:rtl/>
          <w:lang w:val="en-GB"/>
        </w:rPr>
        <w:t>חרם תרבותי, אמברגו ו</w:t>
      </w:r>
      <w:r w:rsidR="00683F40" w:rsidRPr="00072D02">
        <w:rPr>
          <w:rFonts w:asciiTheme="minorBidi" w:hAnsiTheme="minorBidi" w:cstheme="minorBidi"/>
          <w:b/>
          <w:bCs/>
          <w:sz w:val="24"/>
          <w:szCs w:val="24"/>
          <w:rtl/>
        </w:rPr>
        <w:t>סנקציות בינלאומיות נגד האפרטהייד</w:t>
      </w:r>
      <w:r w:rsidR="00C5666E" w:rsidRPr="00072D02">
        <w:rPr>
          <w:rFonts w:asciiTheme="minorBidi" w:hAnsiTheme="minorBidi" w:cstheme="minorBidi"/>
          <w:b/>
          <w:bCs/>
          <w:sz w:val="24"/>
          <w:szCs w:val="24"/>
          <w:rtl/>
        </w:rPr>
        <w:t xml:space="preserve"> </w:t>
      </w:r>
      <w:r w:rsidR="000A5DD4" w:rsidRPr="00072D02">
        <w:rPr>
          <w:rFonts w:asciiTheme="minorBidi" w:hAnsiTheme="minorBidi" w:cstheme="minorBidi"/>
          <w:b/>
          <w:bCs/>
          <w:sz w:val="24"/>
          <w:szCs w:val="24"/>
          <w:rtl/>
        </w:rPr>
        <w:t>(</w:t>
      </w:r>
      <w:r w:rsidR="00F21930" w:rsidRPr="00072D02">
        <w:rPr>
          <w:rFonts w:asciiTheme="minorBidi" w:hAnsiTheme="minorBidi" w:cstheme="minorBidi"/>
          <w:b/>
          <w:bCs/>
          <w:sz w:val="24"/>
          <w:szCs w:val="24"/>
          <w:rtl/>
        </w:rPr>
        <w:t>7.5.2019</w:t>
      </w:r>
      <w:r w:rsidR="000A5DD4" w:rsidRPr="00072D02">
        <w:rPr>
          <w:rFonts w:asciiTheme="minorBidi" w:hAnsiTheme="minorBidi" w:cstheme="minorBidi"/>
          <w:b/>
          <w:bCs/>
          <w:sz w:val="24"/>
          <w:szCs w:val="24"/>
          <w:rtl/>
        </w:rPr>
        <w:t>)</w:t>
      </w:r>
    </w:p>
    <w:p w14:paraId="3B3F8480" w14:textId="05DA5354" w:rsidR="00221701" w:rsidRPr="00072D02" w:rsidRDefault="00221701" w:rsidP="002F0336">
      <w:pPr>
        <w:pStyle w:val="a8"/>
        <w:bidi/>
        <w:spacing w:line="360" w:lineRule="auto"/>
        <w:ind w:left="0"/>
        <w:jc w:val="both"/>
        <w:rPr>
          <w:rFonts w:asciiTheme="minorBidi" w:hAnsiTheme="minorBidi" w:cstheme="minorBidi"/>
          <w:sz w:val="24"/>
          <w:szCs w:val="24"/>
          <w:rtl/>
          <w:lang w:val="en-GB"/>
        </w:rPr>
      </w:pPr>
      <w:r w:rsidRPr="00072D02">
        <w:rPr>
          <w:rFonts w:asciiTheme="minorBidi" w:hAnsiTheme="minorBidi" w:cstheme="minorBidi"/>
          <w:sz w:val="24"/>
          <w:szCs w:val="24"/>
          <w:rtl/>
          <w:lang w:val="en-GB"/>
        </w:rPr>
        <w:t>קריאת חובה:</w:t>
      </w:r>
    </w:p>
    <w:p w14:paraId="23BB7231" w14:textId="7F13249D" w:rsidR="009B48A7" w:rsidRPr="00072D02" w:rsidRDefault="009B48A7" w:rsidP="002F0336">
      <w:pPr>
        <w:pStyle w:val="a8"/>
        <w:spacing w:line="360" w:lineRule="auto"/>
        <w:ind w:left="0"/>
        <w:jc w:val="both"/>
        <w:rPr>
          <w:rFonts w:asciiTheme="minorBidi" w:hAnsiTheme="minorBidi" w:cstheme="minorBidi"/>
          <w:sz w:val="24"/>
          <w:szCs w:val="24"/>
          <w:lang w:val="en-IN"/>
        </w:rPr>
      </w:pPr>
      <w:r w:rsidRPr="00072D02">
        <w:rPr>
          <w:rFonts w:asciiTheme="minorBidi" w:hAnsiTheme="minorBidi" w:cstheme="minorBidi"/>
          <w:sz w:val="24"/>
          <w:szCs w:val="24"/>
          <w:lang w:val="en-IN"/>
        </w:rPr>
        <w:t xml:space="preserve">Joshua Michaels. “The Comprehensive Anti-Apartheid Act of 1986: Separation of Powers, Foreign Policy, and Economic Sanctions as a Tool of Social Justice,” </w:t>
      </w:r>
      <w:proofErr w:type="spellStart"/>
      <w:r w:rsidRPr="00072D02">
        <w:rPr>
          <w:rFonts w:asciiTheme="minorBidi" w:hAnsiTheme="minorBidi" w:cstheme="minorBidi"/>
          <w:i/>
          <w:iCs/>
          <w:sz w:val="24"/>
          <w:szCs w:val="24"/>
          <w:lang w:val="en-IN"/>
        </w:rPr>
        <w:t>Northwestern</w:t>
      </w:r>
      <w:proofErr w:type="spellEnd"/>
      <w:r w:rsidRPr="00072D02">
        <w:rPr>
          <w:rFonts w:asciiTheme="minorBidi" w:hAnsiTheme="minorBidi" w:cstheme="minorBidi"/>
          <w:i/>
          <w:iCs/>
          <w:sz w:val="24"/>
          <w:szCs w:val="24"/>
          <w:lang w:val="en-IN"/>
        </w:rPr>
        <w:t xml:space="preserve"> Interdisciplinary Law Review</w:t>
      </w:r>
      <w:r w:rsidRPr="00072D02">
        <w:rPr>
          <w:rFonts w:asciiTheme="minorBidi" w:hAnsiTheme="minorBidi" w:cstheme="minorBidi"/>
          <w:sz w:val="24"/>
          <w:szCs w:val="24"/>
          <w:lang w:val="en-IN"/>
        </w:rPr>
        <w:t xml:space="preserve"> </w:t>
      </w:r>
      <w:proofErr w:type="gramStart"/>
      <w:r w:rsidRPr="00072D02">
        <w:rPr>
          <w:rFonts w:asciiTheme="minorBidi" w:hAnsiTheme="minorBidi" w:cstheme="minorBidi"/>
          <w:sz w:val="24"/>
          <w:szCs w:val="24"/>
          <w:lang w:val="en-IN"/>
        </w:rPr>
        <w:t>VIII(</w:t>
      </w:r>
      <w:proofErr w:type="gramEnd"/>
      <w:r w:rsidRPr="00072D02">
        <w:rPr>
          <w:rFonts w:asciiTheme="minorBidi" w:hAnsiTheme="minorBidi" w:cstheme="minorBidi"/>
          <w:sz w:val="24"/>
          <w:szCs w:val="24"/>
          <w:lang w:val="en-IN"/>
        </w:rPr>
        <w:t>1): 2015, pp. 153-201.</w:t>
      </w:r>
    </w:p>
    <w:p w14:paraId="4F621580" w14:textId="714D1392" w:rsidR="00716CB4" w:rsidRPr="00072D02" w:rsidRDefault="00D13FC3" w:rsidP="000C194E">
      <w:pPr>
        <w:pStyle w:val="a8"/>
        <w:spacing w:line="360" w:lineRule="auto"/>
        <w:ind w:left="0"/>
        <w:jc w:val="both"/>
        <w:rPr>
          <w:rFonts w:asciiTheme="minorBidi" w:hAnsiTheme="minorBidi" w:cstheme="minorBidi"/>
          <w:sz w:val="24"/>
          <w:szCs w:val="24"/>
          <w:lang w:val="en-IN"/>
        </w:rPr>
      </w:pPr>
      <w:proofErr w:type="spellStart"/>
      <w:r w:rsidRPr="00072D02">
        <w:rPr>
          <w:rFonts w:asciiTheme="minorBidi" w:hAnsiTheme="minorBidi" w:cstheme="minorBidi"/>
          <w:sz w:val="24"/>
          <w:szCs w:val="24"/>
          <w:lang w:val="en-IN"/>
        </w:rPr>
        <w:t>Audie</w:t>
      </w:r>
      <w:proofErr w:type="spellEnd"/>
      <w:r w:rsidRPr="00072D02">
        <w:rPr>
          <w:rFonts w:asciiTheme="minorBidi" w:hAnsiTheme="minorBidi" w:cstheme="minorBidi"/>
          <w:sz w:val="24"/>
          <w:szCs w:val="24"/>
          <w:lang w:val="en-IN"/>
        </w:rPr>
        <w:t xml:space="preserve"> Klotz. “Diplomatic Isolation,” in: Neta C. Crawford and </w:t>
      </w:r>
      <w:proofErr w:type="spellStart"/>
      <w:r w:rsidRPr="00072D02">
        <w:rPr>
          <w:rFonts w:asciiTheme="minorBidi" w:hAnsiTheme="minorBidi" w:cstheme="minorBidi"/>
          <w:sz w:val="24"/>
          <w:szCs w:val="24"/>
          <w:lang w:val="en-IN"/>
        </w:rPr>
        <w:t>Audie</w:t>
      </w:r>
      <w:proofErr w:type="spellEnd"/>
      <w:r w:rsidRPr="00072D02">
        <w:rPr>
          <w:rFonts w:asciiTheme="minorBidi" w:hAnsiTheme="minorBidi" w:cstheme="minorBidi"/>
          <w:sz w:val="24"/>
          <w:szCs w:val="24"/>
          <w:lang w:val="en-IN"/>
        </w:rPr>
        <w:t xml:space="preserve"> Klotz (eds.) </w:t>
      </w:r>
      <w:r w:rsidRPr="00072D02">
        <w:rPr>
          <w:rFonts w:asciiTheme="minorBidi" w:hAnsiTheme="minorBidi" w:cstheme="minorBidi"/>
          <w:i/>
          <w:iCs/>
          <w:sz w:val="24"/>
          <w:szCs w:val="24"/>
          <w:lang w:val="en-IN"/>
        </w:rPr>
        <w:t xml:space="preserve"> How Sanctions Work: Lessons from South Africa</w:t>
      </w:r>
      <w:r w:rsidRPr="00072D02">
        <w:rPr>
          <w:rFonts w:asciiTheme="minorBidi" w:hAnsiTheme="minorBidi" w:cstheme="minorBidi"/>
          <w:sz w:val="24"/>
          <w:szCs w:val="24"/>
          <w:lang w:val="en-IN"/>
        </w:rPr>
        <w:t xml:space="preserve"> (</w:t>
      </w:r>
      <w:proofErr w:type="spellStart"/>
      <w:r w:rsidRPr="00072D02">
        <w:rPr>
          <w:rFonts w:asciiTheme="minorBidi" w:hAnsiTheme="minorBidi" w:cstheme="minorBidi"/>
          <w:sz w:val="24"/>
          <w:szCs w:val="24"/>
          <w:lang w:val="en-IN"/>
        </w:rPr>
        <w:t>Houndmills</w:t>
      </w:r>
      <w:proofErr w:type="spellEnd"/>
      <w:r w:rsidRPr="00072D02">
        <w:rPr>
          <w:rFonts w:asciiTheme="minorBidi" w:hAnsiTheme="minorBidi" w:cstheme="minorBidi"/>
          <w:sz w:val="24"/>
          <w:szCs w:val="24"/>
          <w:lang w:val="en-IN"/>
        </w:rPr>
        <w:t>, Basingstoke, Hampshire and London: Macmillan Press LTD, 1999), pp. 195-212.</w:t>
      </w:r>
    </w:p>
    <w:p w14:paraId="0BA3A25B" w14:textId="2D00A61D" w:rsidR="00A11B1E" w:rsidRPr="00072D02" w:rsidRDefault="00A11B1E" w:rsidP="002F0336">
      <w:pPr>
        <w:pStyle w:val="a8"/>
        <w:bidi/>
        <w:spacing w:line="360" w:lineRule="auto"/>
        <w:ind w:left="0"/>
        <w:jc w:val="both"/>
        <w:rPr>
          <w:rFonts w:asciiTheme="minorBidi" w:hAnsiTheme="minorBidi" w:cstheme="minorBidi"/>
          <w:sz w:val="24"/>
          <w:szCs w:val="24"/>
          <w:rtl/>
          <w:lang w:val="en-GB"/>
        </w:rPr>
      </w:pPr>
      <w:r w:rsidRPr="00072D02">
        <w:rPr>
          <w:rFonts w:asciiTheme="minorBidi" w:hAnsiTheme="minorBidi" w:cstheme="minorBidi"/>
          <w:sz w:val="24"/>
          <w:szCs w:val="24"/>
          <w:rtl/>
          <w:lang w:val="en-GB"/>
        </w:rPr>
        <w:t>קריאת רשות:</w:t>
      </w:r>
    </w:p>
    <w:p w14:paraId="2198D43E" w14:textId="77777777" w:rsidR="00D13FC3" w:rsidRPr="00072D02" w:rsidRDefault="00D13FC3" w:rsidP="002F0336">
      <w:pPr>
        <w:pStyle w:val="a8"/>
        <w:spacing w:line="360" w:lineRule="auto"/>
        <w:ind w:left="0"/>
        <w:jc w:val="both"/>
        <w:rPr>
          <w:rFonts w:asciiTheme="minorBidi" w:hAnsiTheme="minorBidi" w:cstheme="minorBidi"/>
          <w:sz w:val="24"/>
          <w:szCs w:val="24"/>
          <w:rtl/>
          <w:lang w:val="en-GB"/>
        </w:rPr>
      </w:pPr>
      <w:proofErr w:type="spellStart"/>
      <w:r w:rsidRPr="00072D02">
        <w:rPr>
          <w:rFonts w:asciiTheme="minorBidi" w:hAnsiTheme="minorBidi" w:cstheme="minorBidi"/>
          <w:sz w:val="24"/>
          <w:szCs w:val="24"/>
        </w:rPr>
        <w:t>Shirli</w:t>
      </w:r>
      <w:proofErr w:type="spellEnd"/>
      <w:r w:rsidRPr="00072D02">
        <w:rPr>
          <w:rFonts w:asciiTheme="minorBidi" w:hAnsiTheme="minorBidi" w:cstheme="minorBidi"/>
          <w:sz w:val="24"/>
          <w:szCs w:val="24"/>
        </w:rPr>
        <w:t xml:space="preserve"> Gilbert. “Singing Against Apartheid: ANC Cultural Groups and the International Anti-Apartheid Struggle,” </w:t>
      </w:r>
      <w:r w:rsidRPr="00072D02">
        <w:rPr>
          <w:rFonts w:asciiTheme="minorBidi" w:hAnsiTheme="minorBidi" w:cstheme="minorBidi"/>
          <w:i/>
          <w:iCs/>
          <w:sz w:val="24"/>
          <w:szCs w:val="24"/>
        </w:rPr>
        <w:t>Journal of Southern African Studies</w:t>
      </w:r>
      <w:r w:rsidRPr="00072D02">
        <w:rPr>
          <w:rFonts w:asciiTheme="minorBidi" w:hAnsiTheme="minorBidi" w:cstheme="minorBidi"/>
          <w:sz w:val="24"/>
          <w:szCs w:val="24"/>
        </w:rPr>
        <w:t>, 33(2): 2007, pp. 421-441.</w:t>
      </w:r>
    </w:p>
    <w:p w14:paraId="6D8A08B8" w14:textId="370900B6" w:rsidR="00F21930" w:rsidRPr="00072D02" w:rsidRDefault="000A5DD4" w:rsidP="002F0336">
      <w:pPr>
        <w:pStyle w:val="a8"/>
        <w:numPr>
          <w:ilvl w:val="0"/>
          <w:numId w:val="3"/>
        </w:numPr>
        <w:bidi/>
        <w:spacing w:line="360" w:lineRule="auto"/>
        <w:ind w:left="0"/>
        <w:jc w:val="both"/>
        <w:rPr>
          <w:rFonts w:asciiTheme="minorBidi" w:hAnsiTheme="minorBidi" w:cstheme="minorBidi"/>
          <w:b/>
          <w:bCs/>
          <w:sz w:val="24"/>
          <w:szCs w:val="24"/>
        </w:rPr>
      </w:pPr>
      <w:r w:rsidRPr="00072D02">
        <w:rPr>
          <w:rFonts w:asciiTheme="minorBidi" w:hAnsiTheme="minorBidi" w:cstheme="minorBidi"/>
          <w:b/>
          <w:bCs/>
          <w:sz w:val="24"/>
          <w:szCs w:val="24"/>
          <w:rtl/>
        </w:rPr>
        <w:t>מאפרטהייד לדמוקרטיה:</w:t>
      </w:r>
      <w:r w:rsidRPr="00072D02">
        <w:rPr>
          <w:rFonts w:asciiTheme="minorBidi" w:hAnsiTheme="minorBidi" w:cstheme="minorBidi"/>
          <w:b/>
          <w:bCs/>
          <w:sz w:val="24"/>
          <w:szCs w:val="24"/>
        </w:rPr>
        <w:t xml:space="preserve"> </w:t>
      </w:r>
      <w:r w:rsidR="00221701" w:rsidRPr="00072D02">
        <w:rPr>
          <w:rFonts w:asciiTheme="minorBidi" w:hAnsiTheme="minorBidi" w:cstheme="minorBidi"/>
          <w:b/>
          <w:bCs/>
          <w:sz w:val="24"/>
          <w:szCs w:val="24"/>
          <w:rtl/>
        </w:rPr>
        <w:t>וועדות האמת והפיוס</w:t>
      </w:r>
      <w:r w:rsidRPr="00072D02">
        <w:rPr>
          <w:rFonts w:asciiTheme="minorBidi" w:hAnsiTheme="minorBidi" w:cstheme="minorBidi"/>
          <w:b/>
          <w:bCs/>
          <w:sz w:val="24"/>
          <w:szCs w:val="24"/>
          <w:rtl/>
        </w:rPr>
        <w:t xml:space="preserve"> בדרום אפריקה</w:t>
      </w:r>
      <w:r w:rsidR="005576D7" w:rsidRPr="00072D02">
        <w:rPr>
          <w:rFonts w:asciiTheme="minorBidi" w:hAnsiTheme="minorBidi" w:cstheme="minorBidi"/>
          <w:b/>
          <w:bCs/>
          <w:sz w:val="24"/>
          <w:szCs w:val="24"/>
          <w:rtl/>
        </w:rPr>
        <w:t xml:space="preserve"> </w:t>
      </w:r>
      <w:r w:rsidRPr="00072D02">
        <w:rPr>
          <w:rFonts w:asciiTheme="minorBidi" w:hAnsiTheme="minorBidi" w:cstheme="minorBidi"/>
          <w:b/>
          <w:bCs/>
          <w:sz w:val="24"/>
          <w:szCs w:val="24"/>
          <w:rtl/>
        </w:rPr>
        <w:t>(</w:t>
      </w:r>
      <w:r w:rsidR="00F21930" w:rsidRPr="00072D02">
        <w:rPr>
          <w:rFonts w:asciiTheme="minorBidi" w:hAnsiTheme="minorBidi" w:cstheme="minorBidi"/>
          <w:b/>
          <w:bCs/>
          <w:sz w:val="24"/>
          <w:szCs w:val="24"/>
          <w:rtl/>
        </w:rPr>
        <w:t>14.5.2019</w:t>
      </w:r>
      <w:r w:rsidRPr="00072D02">
        <w:rPr>
          <w:rFonts w:asciiTheme="minorBidi" w:hAnsiTheme="minorBidi" w:cstheme="minorBidi"/>
          <w:b/>
          <w:bCs/>
          <w:sz w:val="24"/>
          <w:szCs w:val="24"/>
          <w:rtl/>
        </w:rPr>
        <w:t>)</w:t>
      </w:r>
    </w:p>
    <w:p w14:paraId="3EC70325" w14:textId="0F383AAA" w:rsidR="00683F40" w:rsidRPr="00072D02" w:rsidRDefault="00683F40" w:rsidP="002F0336">
      <w:pPr>
        <w:bidi/>
        <w:spacing w:line="360" w:lineRule="auto"/>
        <w:jc w:val="both"/>
        <w:rPr>
          <w:rFonts w:asciiTheme="minorBidi" w:hAnsiTheme="minorBidi" w:cstheme="minorBidi"/>
          <w:sz w:val="24"/>
          <w:szCs w:val="24"/>
        </w:rPr>
      </w:pPr>
      <w:r w:rsidRPr="00072D02">
        <w:rPr>
          <w:rFonts w:asciiTheme="minorBidi" w:hAnsiTheme="minorBidi" w:cstheme="minorBidi"/>
          <w:sz w:val="24"/>
          <w:szCs w:val="24"/>
          <w:rtl/>
        </w:rPr>
        <w:t xml:space="preserve">הקרנת הסרט </w:t>
      </w:r>
      <w:r w:rsidRPr="00072D02">
        <w:rPr>
          <w:rFonts w:asciiTheme="minorBidi" w:hAnsiTheme="minorBidi" w:cstheme="minorBidi"/>
          <w:sz w:val="24"/>
          <w:szCs w:val="24"/>
        </w:rPr>
        <w:t>Long Night's Journey Into Day</w:t>
      </w:r>
      <w:r w:rsidR="00E94AEF" w:rsidRPr="00072D02">
        <w:rPr>
          <w:rFonts w:asciiTheme="minorBidi" w:hAnsiTheme="minorBidi" w:cstheme="minorBidi"/>
          <w:sz w:val="24"/>
          <w:szCs w:val="24"/>
          <w:lang w:val="en-IN"/>
        </w:rPr>
        <w:t xml:space="preserve"> (2000)</w:t>
      </w:r>
      <w:r w:rsidRPr="00072D02">
        <w:rPr>
          <w:rFonts w:asciiTheme="minorBidi" w:hAnsiTheme="minorBidi" w:cstheme="minorBidi"/>
          <w:sz w:val="24"/>
          <w:szCs w:val="24"/>
          <w:rtl/>
        </w:rPr>
        <w:t xml:space="preserve"> ודיון</w:t>
      </w:r>
    </w:p>
    <w:p w14:paraId="73D0778F" w14:textId="77777777" w:rsidR="00683F40" w:rsidRPr="00072D02" w:rsidRDefault="00683F40" w:rsidP="002F0336">
      <w:pPr>
        <w:bidi/>
        <w:spacing w:line="360" w:lineRule="auto"/>
        <w:jc w:val="both"/>
        <w:rPr>
          <w:rFonts w:asciiTheme="minorBidi" w:hAnsiTheme="minorBidi" w:cstheme="minorBidi"/>
          <w:sz w:val="24"/>
          <w:szCs w:val="24"/>
          <w:rtl/>
          <w:lang w:val="en-GB"/>
        </w:rPr>
      </w:pPr>
      <w:r w:rsidRPr="00072D02">
        <w:rPr>
          <w:rFonts w:asciiTheme="minorBidi" w:hAnsiTheme="minorBidi" w:cstheme="minorBidi"/>
          <w:sz w:val="24"/>
          <w:szCs w:val="24"/>
          <w:rtl/>
          <w:lang w:val="en-GB"/>
        </w:rPr>
        <w:t>קריאת חובה:</w:t>
      </w:r>
    </w:p>
    <w:p w14:paraId="1F878FFA" w14:textId="73468A81" w:rsidR="00683F40" w:rsidRPr="00072D02" w:rsidRDefault="00683F40" w:rsidP="002F0336">
      <w:pPr>
        <w:pStyle w:val="a8"/>
        <w:spacing w:line="360" w:lineRule="auto"/>
        <w:jc w:val="both"/>
        <w:rPr>
          <w:rFonts w:asciiTheme="minorBidi" w:hAnsiTheme="minorBidi" w:cstheme="minorBidi"/>
          <w:i/>
          <w:iCs/>
          <w:sz w:val="24"/>
          <w:szCs w:val="24"/>
          <w:lang w:val="en-IN"/>
        </w:rPr>
      </w:pPr>
      <w:r w:rsidRPr="00072D02">
        <w:rPr>
          <w:rFonts w:asciiTheme="minorBidi" w:hAnsiTheme="minorBidi" w:cstheme="minorBidi"/>
          <w:sz w:val="24"/>
          <w:szCs w:val="24"/>
          <w:lang w:val="en-IN"/>
        </w:rPr>
        <w:t xml:space="preserve">Desmond Mpilo Tutu. “Nuremberg or National Amnesia? A Third Way,” in: </w:t>
      </w:r>
      <w:r w:rsidRPr="00072D02">
        <w:rPr>
          <w:rFonts w:asciiTheme="minorBidi" w:hAnsiTheme="minorBidi" w:cstheme="minorBidi"/>
          <w:i/>
          <w:iCs/>
          <w:sz w:val="24"/>
          <w:szCs w:val="24"/>
          <w:lang w:val="en-IN"/>
        </w:rPr>
        <w:t>No Future Without Forgiveness</w:t>
      </w:r>
      <w:r w:rsidRPr="00072D02">
        <w:rPr>
          <w:rFonts w:asciiTheme="minorBidi" w:hAnsiTheme="minorBidi" w:cstheme="minorBidi"/>
          <w:sz w:val="24"/>
          <w:szCs w:val="24"/>
          <w:lang w:val="en-IN"/>
        </w:rPr>
        <w:t xml:space="preserve"> (New York: Image, Doubleday, 1999), pp. 16-30.</w:t>
      </w:r>
    </w:p>
    <w:p w14:paraId="2EAB3A5F" w14:textId="77777777" w:rsidR="00683F40" w:rsidRPr="00072D02" w:rsidRDefault="00683F40" w:rsidP="002F0336">
      <w:pPr>
        <w:bidi/>
        <w:spacing w:line="360" w:lineRule="auto"/>
        <w:jc w:val="both"/>
        <w:rPr>
          <w:rFonts w:asciiTheme="minorBidi" w:hAnsiTheme="minorBidi" w:cstheme="minorBidi"/>
          <w:sz w:val="24"/>
          <w:szCs w:val="24"/>
          <w:rtl/>
          <w:lang w:val="en-GB"/>
        </w:rPr>
      </w:pPr>
      <w:r w:rsidRPr="00072D02">
        <w:rPr>
          <w:rFonts w:asciiTheme="minorBidi" w:hAnsiTheme="minorBidi" w:cstheme="minorBidi"/>
          <w:sz w:val="24"/>
          <w:szCs w:val="24"/>
          <w:rtl/>
          <w:lang w:val="en-GB"/>
        </w:rPr>
        <w:t>קריאת רשות:</w:t>
      </w:r>
    </w:p>
    <w:p w14:paraId="185C1097" w14:textId="77777777" w:rsidR="000A5DD4" w:rsidRPr="00072D02" w:rsidRDefault="00683F40" w:rsidP="002F0336">
      <w:pPr>
        <w:pStyle w:val="a8"/>
        <w:spacing w:line="360" w:lineRule="auto"/>
        <w:jc w:val="both"/>
        <w:rPr>
          <w:rFonts w:asciiTheme="minorBidi" w:hAnsiTheme="minorBidi" w:cstheme="minorBidi"/>
          <w:sz w:val="24"/>
          <w:szCs w:val="24"/>
          <w:rtl/>
          <w:lang w:val="en-IN"/>
        </w:rPr>
      </w:pPr>
      <w:r w:rsidRPr="00072D02">
        <w:rPr>
          <w:rFonts w:asciiTheme="minorBidi" w:hAnsiTheme="minorBidi" w:cstheme="minorBidi"/>
          <w:sz w:val="24"/>
          <w:szCs w:val="24"/>
          <w:lang w:val="en-IN"/>
        </w:rPr>
        <w:t xml:space="preserve">Kader </w:t>
      </w:r>
      <w:proofErr w:type="spellStart"/>
      <w:r w:rsidRPr="00072D02">
        <w:rPr>
          <w:rFonts w:asciiTheme="minorBidi" w:hAnsiTheme="minorBidi" w:cstheme="minorBidi"/>
          <w:sz w:val="24"/>
          <w:szCs w:val="24"/>
          <w:lang w:val="en-IN"/>
        </w:rPr>
        <w:t>Asmal</w:t>
      </w:r>
      <w:proofErr w:type="spellEnd"/>
      <w:r w:rsidRPr="00072D02">
        <w:rPr>
          <w:rFonts w:asciiTheme="minorBidi" w:hAnsiTheme="minorBidi" w:cstheme="minorBidi"/>
          <w:sz w:val="24"/>
          <w:szCs w:val="24"/>
          <w:lang w:val="en-IN"/>
        </w:rPr>
        <w:t>. “Truth, Reconciliation and Justice: The South African Experience in Perspective,”</w:t>
      </w:r>
      <w:r w:rsidRPr="00072D02">
        <w:rPr>
          <w:rFonts w:asciiTheme="minorBidi" w:hAnsiTheme="minorBidi" w:cstheme="minorBidi"/>
          <w:i/>
          <w:iCs/>
          <w:sz w:val="24"/>
          <w:szCs w:val="24"/>
          <w:lang w:val="en-IN"/>
        </w:rPr>
        <w:t xml:space="preserve"> The Modern Law Review</w:t>
      </w:r>
      <w:r w:rsidRPr="00072D02">
        <w:rPr>
          <w:rFonts w:asciiTheme="minorBidi" w:hAnsiTheme="minorBidi" w:cstheme="minorBidi"/>
          <w:sz w:val="24"/>
          <w:szCs w:val="24"/>
          <w:lang w:val="en-IN"/>
        </w:rPr>
        <w:t xml:space="preserve"> 63(1): 2000, pp. 1-24. </w:t>
      </w:r>
    </w:p>
    <w:p w14:paraId="637D5E59" w14:textId="30B97AE3" w:rsidR="00F21930" w:rsidRPr="00072D02" w:rsidRDefault="000A5DD4" w:rsidP="002F0336">
      <w:pPr>
        <w:bidi/>
        <w:spacing w:line="360" w:lineRule="auto"/>
        <w:jc w:val="both"/>
        <w:rPr>
          <w:rFonts w:asciiTheme="minorBidi" w:hAnsiTheme="minorBidi" w:cstheme="minorBidi"/>
          <w:b/>
          <w:bCs/>
          <w:sz w:val="24"/>
          <w:szCs w:val="24"/>
          <w:rtl/>
          <w:lang w:val="en-GB"/>
        </w:rPr>
      </w:pPr>
      <w:r w:rsidRPr="00072D02">
        <w:rPr>
          <w:rFonts w:asciiTheme="minorBidi" w:hAnsiTheme="minorBidi" w:cstheme="minorBidi"/>
          <w:b/>
          <w:bCs/>
          <w:sz w:val="24"/>
          <w:szCs w:val="24"/>
          <w:rtl/>
        </w:rPr>
        <w:t>11.</w:t>
      </w:r>
      <w:r w:rsidR="00FC3E59" w:rsidRPr="00072D02">
        <w:rPr>
          <w:rFonts w:asciiTheme="minorBidi" w:hAnsiTheme="minorBidi" w:cstheme="minorBidi"/>
          <w:b/>
          <w:bCs/>
          <w:sz w:val="24"/>
          <w:szCs w:val="24"/>
          <w:rtl/>
        </w:rPr>
        <w:t>זיכרון והנצחה בעידן פוסט אפרטהייד</w:t>
      </w:r>
      <w:r w:rsidR="00E94AEF" w:rsidRPr="00072D02">
        <w:rPr>
          <w:rFonts w:asciiTheme="minorBidi" w:hAnsiTheme="minorBidi" w:cstheme="minorBidi"/>
          <w:b/>
          <w:bCs/>
          <w:sz w:val="24"/>
          <w:szCs w:val="24"/>
          <w:rtl/>
        </w:rPr>
        <w:t>- דרכים להתמודדות עם עבר טראומטי</w:t>
      </w:r>
      <w:r w:rsidRPr="00072D02">
        <w:rPr>
          <w:rFonts w:asciiTheme="minorBidi" w:hAnsiTheme="minorBidi" w:cstheme="minorBidi"/>
          <w:b/>
          <w:bCs/>
          <w:sz w:val="24"/>
          <w:szCs w:val="24"/>
          <w:rtl/>
        </w:rPr>
        <w:t xml:space="preserve"> (21.5.2019)</w:t>
      </w:r>
    </w:p>
    <w:p w14:paraId="433FC95C" w14:textId="38573112" w:rsidR="00E0750F" w:rsidRPr="00072D02" w:rsidRDefault="00E0750F" w:rsidP="002F0336">
      <w:pPr>
        <w:bidi/>
        <w:spacing w:line="360" w:lineRule="auto"/>
        <w:rPr>
          <w:rFonts w:asciiTheme="minorBidi" w:hAnsiTheme="minorBidi" w:cstheme="minorBidi"/>
          <w:b/>
          <w:bCs/>
          <w:sz w:val="24"/>
          <w:szCs w:val="24"/>
          <w:rtl/>
          <w:lang w:val="en-GB"/>
        </w:rPr>
      </w:pPr>
      <w:r w:rsidRPr="00072D02">
        <w:rPr>
          <w:rFonts w:asciiTheme="minorBidi" w:hAnsiTheme="minorBidi" w:cstheme="minorBidi"/>
          <w:sz w:val="24"/>
          <w:szCs w:val="24"/>
          <w:rtl/>
          <w:lang w:val="en-GB"/>
        </w:rPr>
        <w:t>קריאת חובה</w:t>
      </w:r>
      <w:r w:rsidRPr="00072D02">
        <w:rPr>
          <w:rFonts w:asciiTheme="minorBidi" w:hAnsiTheme="minorBidi" w:cstheme="minorBidi"/>
          <w:b/>
          <w:bCs/>
          <w:sz w:val="24"/>
          <w:szCs w:val="24"/>
          <w:rtl/>
          <w:lang w:val="en-GB"/>
        </w:rPr>
        <w:t>:</w:t>
      </w:r>
    </w:p>
    <w:p w14:paraId="2430CFC1" w14:textId="34F4ABD8" w:rsidR="00E94AEF" w:rsidRPr="00072D02" w:rsidRDefault="0095210B" w:rsidP="002F0336">
      <w:pPr>
        <w:spacing w:line="360" w:lineRule="auto"/>
        <w:rPr>
          <w:rFonts w:asciiTheme="minorBidi" w:hAnsiTheme="minorBidi" w:cstheme="minorBidi"/>
          <w:sz w:val="24"/>
          <w:szCs w:val="24"/>
        </w:rPr>
      </w:pPr>
      <w:r w:rsidRPr="00072D02">
        <w:rPr>
          <w:rFonts w:asciiTheme="minorBidi" w:hAnsiTheme="minorBidi" w:cstheme="minorBidi"/>
          <w:sz w:val="24"/>
          <w:szCs w:val="24"/>
        </w:rPr>
        <w:t xml:space="preserve">Heidi </w:t>
      </w:r>
      <w:proofErr w:type="spellStart"/>
      <w:r w:rsidRPr="00072D02">
        <w:rPr>
          <w:rFonts w:asciiTheme="minorBidi" w:hAnsiTheme="minorBidi" w:cstheme="minorBidi"/>
          <w:sz w:val="24"/>
          <w:szCs w:val="24"/>
        </w:rPr>
        <w:t>Grunebaum</w:t>
      </w:r>
      <w:proofErr w:type="spellEnd"/>
      <w:r w:rsidRPr="00072D02">
        <w:rPr>
          <w:rFonts w:asciiTheme="minorBidi" w:hAnsiTheme="minorBidi" w:cstheme="minorBidi"/>
          <w:sz w:val="24"/>
          <w:szCs w:val="24"/>
        </w:rPr>
        <w:t xml:space="preserve">-Ralph. “Re-Placing Pasts, Forgetting Presents: Narrative, Place, and Memory in the Time of the Truth and Reconciliation Commission,” </w:t>
      </w:r>
      <w:r w:rsidRPr="00072D02">
        <w:rPr>
          <w:rFonts w:asciiTheme="minorBidi" w:hAnsiTheme="minorBidi" w:cstheme="minorBidi"/>
          <w:i/>
          <w:iCs/>
          <w:sz w:val="24"/>
          <w:szCs w:val="24"/>
        </w:rPr>
        <w:t>Research in African Literatures</w:t>
      </w:r>
      <w:r w:rsidRPr="00072D02">
        <w:rPr>
          <w:rFonts w:asciiTheme="minorBidi" w:hAnsiTheme="minorBidi" w:cstheme="minorBidi"/>
          <w:sz w:val="24"/>
          <w:szCs w:val="24"/>
        </w:rPr>
        <w:t xml:space="preserve"> 32(1): 2001, pp. 198-212.</w:t>
      </w:r>
    </w:p>
    <w:p w14:paraId="29715536" w14:textId="77777777" w:rsidR="000C194E" w:rsidRPr="00072D02" w:rsidRDefault="000C194E" w:rsidP="002F0336">
      <w:pPr>
        <w:spacing w:line="360" w:lineRule="auto"/>
        <w:rPr>
          <w:rFonts w:asciiTheme="minorBidi" w:hAnsiTheme="minorBidi" w:cstheme="minorBidi"/>
          <w:sz w:val="24"/>
          <w:szCs w:val="24"/>
          <w:rtl/>
        </w:rPr>
      </w:pPr>
    </w:p>
    <w:p w14:paraId="720D629E" w14:textId="5DF6609E" w:rsidR="00E0750F" w:rsidRPr="00072D02" w:rsidRDefault="00E0750F" w:rsidP="002F0336">
      <w:pPr>
        <w:bidi/>
        <w:spacing w:line="360" w:lineRule="auto"/>
        <w:rPr>
          <w:rFonts w:asciiTheme="minorBidi" w:hAnsiTheme="minorBidi" w:cstheme="minorBidi"/>
          <w:sz w:val="24"/>
          <w:szCs w:val="24"/>
          <w:rtl/>
        </w:rPr>
      </w:pPr>
      <w:r w:rsidRPr="00072D02">
        <w:rPr>
          <w:rFonts w:asciiTheme="minorBidi" w:hAnsiTheme="minorBidi" w:cstheme="minorBidi"/>
          <w:sz w:val="24"/>
          <w:szCs w:val="24"/>
          <w:rtl/>
        </w:rPr>
        <w:t>קריאת רשות:</w:t>
      </w:r>
    </w:p>
    <w:p w14:paraId="25E7C74D" w14:textId="00DFB0D6" w:rsidR="00E94AEF" w:rsidRPr="00072D02" w:rsidRDefault="000A5DD4" w:rsidP="002F0336">
      <w:pPr>
        <w:spacing w:line="360" w:lineRule="auto"/>
        <w:rPr>
          <w:rFonts w:asciiTheme="minorBidi" w:hAnsiTheme="minorBidi" w:cstheme="minorBidi"/>
          <w:sz w:val="24"/>
          <w:szCs w:val="24"/>
          <w:lang w:val="en-IN"/>
        </w:rPr>
      </w:pPr>
      <w:r w:rsidRPr="00072D02">
        <w:rPr>
          <w:rFonts w:asciiTheme="minorBidi" w:hAnsiTheme="minorBidi" w:cstheme="minorBidi"/>
          <w:sz w:val="24"/>
          <w:szCs w:val="24"/>
          <w:lang w:val="en-IN"/>
        </w:rPr>
        <w:t xml:space="preserve">Tali Nates. “‘But, apartheid was also genocide … What about our suffering?’ Teaching the Holocaust in South Africa – opportunities and challenges,” </w:t>
      </w:r>
      <w:r w:rsidRPr="00072D02">
        <w:rPr>
          <w:rFonts w:asciiTheme="minorBidi" w:hAnsiTheme="minorBidi" w:cstheme="minorBidi"/>
          <w:i/>
          <w:iCs/>
          <w:sz w:val="24"/>
          <w:szCs w:val="24"/>
          <w:lang w:val="en-IN"/>
        </w:rPr>
        <w:t>Intercultural Education</w:t>
      </w:r>
      <w:r w:rsidRPr="00072D02">
        <w:rPr>
          <w:rFonts w:asciiTheme="minorBidi" w:hAnsiTheme="minorBidi" w:cstheme="minorBidi"/>
          <w:sz w:val="24"/>
          <w:szCs w:val="24"/>
          <w:lang w:val="en-IN"/>
        </w:rPr>
        <w:t xml:space="preserve"> 21(S1): 2010, PP. 17-26. </w:t>
      </w:r>
    </w:p>
    <w:p w14:paraId="08E267D1" w14:textId="19EFB710" w:rsidR="008B6A96" w:rsidRPr="00072D02" w:rsidRDefault="000A5DD4" w:rsidP="002F0336">
      <w:pPr>
        <w:bidi/>
        <w:spacing w:line="360" w:lineRule="auto"/>
        <w:jc w:val="both"/>
        <w:rPr>
          <w:rFonts w:asciiTheme="minorBidi" w:hAnsiTheme="minorBidi" w:cstheme="minorBidi"/>
          <w:b/>
          <w:bCs/>
          <w:sz w:val="24"/>
          <w:szCs w:val="24"/>
        </w:rPr>
      </w:pPr>
      <w:r w:rsidRPr="00072D02">
        <w:rPr>
          <w:rFonts w:asciiTheme="minorBidi" w:hAnsiTheme="minorBidi" w:cstheme="minorBidi"/>
          <w:b/>
          <w:bCs/>
          <w:sz w:val="24"/>
          <w:szCs w:val="24"/>
          <w:rtl/>
        </w:rPr>
        <w:t>12.</w:t>
      </w:r>
      <w:r w:rsidR="005576D7" w:rsidRPr="00072D02">
        <w:rPr>
          <w:rFonts w:asciiTheme="minorBidi" w:hAnsiTheme="minorBidi" w:cstheme="minorBidi"/>
          <w:b/>
          <w:bCs/>
          <w:sz w:val="24"/>
          <w:szCs w:val="24"/>
          <w:rtl/>
        </w:rPr>
        <w:t>מקרה בוחן: הסכסוך הישראלי-פלסטיני</w:t>
      </w:r>
      <w:r w:rsidR="004640C0" w:rsidRPr="00072D02">
        <w:rPr>
          <w:rFonts w:asciiTheme="minorBidi" w:hAnsiTheme="minorBidi" w:cstheme="minorBidi"/>
          <w:b/>
          <w:bCs/>
          <w:sz w:val="24"/>
          <w:szCs w:val="24"/>
          <w:rtl/>
          <w:lang w:val="en-GB"/>
        </w:rPr>
        <w:t xml:space="preserve">, </w:t>
      </w:r>
      <w:r w:rsidRPr="00072D02">
        <w:rPr>
          <w:rFonts w:asciiTheme="minorBidi" w:hAnsiTheme="minorBidi" w:cstheme="minorBidi"/>
          <w:b/>
          <w:bCs/>
          <w:sz w:val="24"/>
          <w:szCs w:val="24"/>
          <w:rtl/>
          <w:lang w:val="en-GB"/>
        </w:rPr>
        <w:t xml:space="preserve">רקע לסכסוך, </w:t>
      </w:r>
      <w:r w:rsidR="008B6A96" w:rsidRPr="00072D02">
        <w:rPr>
          <w:rFonts w:asciiTheme="minorBidi" w:hAnsiTheme="minorBidi" w:cstheme="minorBidi"/>
          <w:b/>
          <w:bCs/>
          <w:sz w:val="24"/>
          <w:szCs w:val="24"/>
          <w:rtl/>
          <w:lang w:val="en-GB"/>
        </w:rPr>
        <w:t xml:space="preserve">הסכמי אוסלו וכישלונם </w:t>
      </w:r>
      <w:r w:rsidR="00347FFE" w:rsidRPr="00072D02">
        <w:rPr>
          <w:rFonts w:asciiTheme="minorBidi" w:hAnsiTheme="minorBidi" w:cstheme="minorBidi"/>
          <w:b/>
          <w:bCs/>
          <w:sz w:val="24"/>
          <w:szCs w:val="24"/>
          <w:rtl/>
          <w:lang w:val="en-GB"/>
        </w:rPr>
        <w:t>(</w:t>
      </w:r>
      <w:r w:rsidR="008B6A96" w:rsidRPr="00072D02">
        <w:rPr>
          <w:rFonts w:asciiTheme="minorBidi" w:hAnsiTheme="minorBidi" w:cstheme="minorBidi"/>
          <w:b/>
          <w:bCs/>
          <w:sz w:val="24"/>
          <w:szCs w:val="24"/>
          <w:rtl/>
          <w:lang w:val="en-GB"/>
        </w:rPr>
        <w:t>28.5.2019</w:t>
      </w:r>
      <w:r w:rsidR="00347FFE" w:rsidRPr="00072D02">
        <w:rPr>
          <w:rFonts w:asciiTheme="minorBidi" w:hAnsiTheme="minorBidi" w:cstheme="minorBidi"/>
          <w:b/>
          <w:bCs/>
          <w:sz w:val="24"/>
          <w:szCs w:val="24"/>
          <w:rtl/>
          <w:lang w:val="en-GB"/>
        </w:rPr>
        <w:t>)</w:t>
      </w:r>
    </w:p>
    <w:p w14:paraId="23906B3D" w14:textId="5EF74B75" w:rsidR="008B6A96" w:rsidRPr="00072D02" w:rsidRDefault="008B6A96" w:rsidP="002F0336">
      <w:pPr>
        <w:pStyle w:val="a8"/>
        <w:bidi/>
        <w:spacing w:line="360" w:lineRule="auto"/>
        <w:ind w:left="0"/>
        <w:jc w:val="both"/>
        <w:rPr>
          <w:rFonts w:asciiTheme="minorBidi" w:hAnsiTheme="minorBidi" w:cstheme="minorBidi"/>
          <w:sz w:val="24"/>
          <w:szCs w:val="24"/>
          <w:rtl/>
          <w:lang w:val="en-GB"/>
        </w:rPr>
      </w:pPr>
      <w:r w:rsidRPr="00072D02">
        <w:rPr>
          <w:rFonts w:asciiTheme="minorBidi" w:hAnsiTheme="minorBidi" w:cstheme="minorBidi"/>
          <w:sz w:val="24"/>
          <w:szCs w:val="24"/>
          <w:rtl/>
          <w:lang w:val="en-GB"/>
        </w:rPr>
        <w:t>קריאת חובה:</w:t>
      </w:r>
    </w:p>
    <w:p w14:paraId="5016BB91" w14:textId="71144C32" w:rsidR="00183E62" w:rsidRPr="00072D02" w:rsidRDefault="00183E62" w:rsidP="002F0336">
      <w:pPr>
        <w:pStyle w:val="a8"/>
        <w:bidi/>
        <w:spacing w:line="360" w:lineRule="auto"/>
        <w:ind w:left="0"/>
        <w:jc w:val="both"/>
        <w:rPr>
          <w:rFonts w:asciiTheme="minorBidi" w:hAnsiTheme="minorBidi" w:cstheme="minorBidi"/>
          <w:sz w:val="24"/>
          <w:szCs w:val="24"/>
          <w:rtl/>
          <w:lang w:val="en-GB"/>
        </w:rPr>
      </w:pPr>
      <w:r w:rsidRPr="00072D02">
        <w:rPr>
          <w:rFonts w:asciiTheme="minorBidi" w:hAnsiTheme="minorBidi" w:cstheme="minorBidi"/>
          <w:sz w:val="24"/>
          <w:szCs w:val="24"/>
          <w:rtl/>
          <w:lang w:val="en-GB"/>
        </w:rPr>
        <w:t xml:space="preserve">בני מוריס. </w:t>
      </w:r>
      <w:r w:rsidRPr="00072D02">
        <w:rPr>
          <w:rFonts w:asciiTheme="minorBidi" w:hAnsiTheme="minorBidi" w:cstheme="minorBidi"/>
          <w:i/>
          <w:iCs/>
          <w:sz w:val="24"/>
          <w:szCs w:val="24"/>
          <w:rtl/>
          <w:lang w:val="en-GB"/>
        </w:rPr>
        <w:t>קורבנות: תולדות הסכסוך הציוני-הערבי 1881</w:t>
      </w:r>
      <w:r w:rsidRPr="00072D02">
        <w:rPr>
          <w:rFonts w:asciiTheme="minorBidi" w:hAnsiTheme="minorBidi" w:cstheme="minorBidi"/>
          <w:sz w:val="24"/>
          <w:szCs w:val="24"/>
          <w:rtl/>
          <w:lang w:val="en-GB"/>
        </w:rPr>
        <w:t>-</w:t>
      </w:r>
      <w:r w:rsidRPr="00072D02">
        <w:rPr>
          <w:rFonts w:asciiTheme="minorBidi" w:hAnsiTheme="minorBidi" w:cstheme="minorBidi"/>
          <w:i/>
          <w:iCs/>
          <w:sz w:val="24"/>
          <w:szCs w:val="24"/>
          <w:rtl/>
          <w:lang w:val="en-GB"/>
        </w:rPr>
        <w:t>2001</w:t>
      </w:r>
      <w:r w:rsidRPr="00072D02">
        <w:rPr>
          <w:rFonts w:asciiTheme="minorBidi" w:hAnsiTheme="minorBidi" w:cstheme="minorBidi"/>
          <w:sz w:val="24"/>
          <w:szCs w:val="24"/>
          <w:rtl/>
          <w:lang w:val="en-GB"/>
        </w:rPr>
        <w:t>, (תל-אביב: עם עובד, 2003), ע"מ  629-645.</w:t>
      </w:r>
    </w:p>
    <w:p w14:paraId="43E01A40" w14:textId="7A5FE75A" w:rsidR="00716CB4" w:rsidRPr="00072D02" w:rsidRDefault="008B6A96" w:rsidP="002F0336">
      <w:pPr>
        <w:pStyle w:val="a8"/>
        <w:spacing w:line="360" w:lineRule="auto"/>
        <w:ind w:left="0"/>
        <w:jc w:val="both"/>
        <w:rPr>
          <w:rFonts w:asciiTheme="minorBidi" w:hAnsiTheme="minorBidi" w:cstheme="minorBidi"/>
          <w:sz w:val="24"/>
          <w:szCs w:val="24"/>
          <w:rtl/>
          <w:lang w:val="en-IN"/>
        </w:rPr>
      </w:pPr>
      <w:r w:rsidRPr="00072D02">
        <w:rPr>
          <w:rFonts w:asciiTheme="minorBidi" w:hAnsiTheme="minorBidi" w:cstheme="minorBidi"/>
          <w:sz w:val="24"/>
          <w:szCs w:val="24"/>
        </w:rPr>
        <w:t>Barak, Oren. 2005. “The failure of the Israeli-Palestinian peace process, 1993-2000.” Journal of Peace Research 42(6):719-736</w:t>
      </w:r>
      <w:r w:rsidRPr="00072D02">
        <w:rPr>
          <w:rFonts w:asciiTheme="minorBidi" w:hAnsiTheme="minorBidi" w:cstheme="minorBidi"/>
          <w:sz w:val="24"/>
          <w:szCs w:val="24"/>
          <w:lang w:val="en-IN"/>
        </w:rPr>
        <w:t>.</w:t>
      </w:r>
    </w:p>
    <w:p w14:paraId="3487796B" w14:textId="709BD20A" w:rsidR="007E1B56" w:rsidRPr="00072D02" w:rsidRDefault="007E1B56" w:rsidP="002F0336">
      <w:pPr>
        <w:pStyle w:val="a8"/>
        <w:bidi/>
        <w:spacing w:line="360" w:lineRule="auto"/>
        <w:ind w:left="0"/>
        <w:jc w:val="both"/>
        <w:rPr>
          <w:rFonts w:asciiTheme="minorBidi" w:hAnsiTheme="minorBidi" w:cstheme="minorBidi"/>
          <w:sz w:val="24"/>
          <w:szCs w:val="24"/>
          <w:rtl/>
          <w:lang w:val="en-IN"/>
        </w:rPr>
      </w:pPr>
      <w:r w:rsidRPr="00072D02">
        <w:rPr>
          <w:rFonts w:asciiTheme="minorBidi" w:hAnsiTheme="minorBidi" w:cstheme="minorBidi"/>
          <w:sz w:val="24"/>
          <w:szCs w:val="24"/>
          <w:rtl/>
          <w:lang w:val="en-IN"/>
        </w:rPr>
        <w:t>קריאת רשות:</w:t>
      </w:r>
    </w:p>
    <w:p w14:paraId="08F74D29" w14:textId="24D5BD40" w:rsidR="007E1B56" w:rsidRPr="00072D02" w:rsidRDefault="007E1B56" w:rsidP="002F0336">
      <w:pPr>
        <w:pStyle w:val="a8"/>
        <w:bidi/>
        <w:spacing w:line="360" w:lineRule="auto"/>
        <w:ind w:left="0"/>
        <w:jc w:val="both"/>
        <w:rPr>
          <w:rFonts w:asciiTheme="minorBidi" w:hAnsiTheme="minorBidi" w:cstheme="minorBidi"/>
          <w:i/>
          <w:iCs/>
          <w:sz w:val="24"/>
          <w:szCs w:val="24"/>
          <w:rtl/>
          <w:lang w:val="en-IN"/>
        </w:rPr>
      </w:pPr>
      <w:r w:rsidRPr="00072D02">
        <w:rPr>
          <w:rFonts w:asciiTheme="minorBidi" w:hAnsiTheme="minorBidi" w:cstheme="minorBidi"/>
          <w:sz w:val="24"/>
          <w:szCs w:val="24"/>
          <w:rtl/>
          <w:lang w:val="en-IN"/>
        </w:rPr>
        <w:t xml:space="preserve">יעקב בר-סימן-טוב. "מבוא," בתוך: </w:t>
      </w:r>
      <w:r w:rsidRPr="00072D02">
        <w:rPr>
          <w:rFonts w:asciiTheme="minorBidi" w:hAnsiTheme="minorBidi" w:cstheme="minorBidi"/>
          <w:i/>
          <w:iCs/>
          <w:sz w:val="24"/>
          <w:szCs w:val="24"/>
          <w:rtl/>
          <w:lang w:val="en-IN"/>
        </w:rPr>
        <w:t>תכנית ההתנתקות- הרעיון ושברו, (</w:t>
      </w:r>
      <w:r w:rsidRPr="00072D02">
        <w:rPr>
          <w:rFonts w:asciiTheme="minorBidi" w:hAnsiTheme="minorBidi" w:cstheme="minorBidi"/>
          <w:sz w:val="24"/>
          <w:szCs w:val="24"/>
          <w:rtl/>
          <w:lang w:val="en-IN"/>
        </w:rPr>
        <w:t>ירושלים: מכון ירושלים לחקר ישראל, 2009), ע"מ</w:t>
      </w:r>
      <w:r w:rsidRPr="00072D02">
        <w:rPr>
          <w:rFonts w:asciiTheme="minorBidi" w:hAnsiTheme="minorBidi" w:cstheme="minorBidi"/>
          <w:i/>
          <w:iCs/>
          <w:sz w:val="24"/>
          <w:szCs w:val="24"/>
          <w:rtl/>
          <w:lang w:val="en-IN"/>
        </w:rPr>
        <w:t xml:space="preserve"> </w:t>
      </w:r>
      <w:r w:rsidRPr="00072D02">
        <w:rPr>
          <w:rFonts w:asciiTheme="minorBidi" w:hAnsiTheme="minorBidi" w:cstheme="minorBidi"/>
          <w:sz w:val="24"/>
          <w:szCs w:val="24"/>
          <w:rtl/>
          <w:lang w:val="en-IN"/>
        </w:rPr>
        <w:t>11-17</w:t>
      </w:r>
      <w:r w:rsidRPr="00072D02">
        <w:rPr>
          <w:rFonts w:asciiTheme="minorBidi" w:hAnsiTheme="minorBidi" w:cstheme="minorBidi"/>
          <w:i/>
          <w:iCs/>
          <w:sz w:val="24"/>
          <w:szCs w:val="24"/>
          <w:rtl/>
          <w:lang w:val="en-IN"/>
        </w:rPr>
        <w:t>.</w:t>
      </w:r>
    </w:p>
    <w:p w14:paraId="36C9FE37" w14:textId="1C1632C7" w:rsidR="007E1B56" w:rsidRPr="00072D02" w:rsidRDefault="007E1B56" w:rsidP="002F0336">
      <w:pPr>
        <w:pStyle w:val="a8"/>
        <w:bidi/>
        <w:spacing w:line="360" w:lineRule="auto"/>
        <w:ind w:left="0"/>
        <w:jc w:val="both"/>
        <w:rPr>
          <w:rFonts w:asciiTheme="minorBidi" w:hAnsiTheme="minorBidi" w:cstheme="minorBidi"/>
          <w:sz w:val="24"/>
          <w:szCs w:val="24"/>
          <w:rtl/>
          <w:lang w:val="en-IN"/>
        </w:rPr>
      </w:pPr>
      <w:r w:rsidRPr="00072D02">
        <w:rPr>
          <w:rFonts w:asciiTheme="minorBidi" w:hAnsiTheme="minorBidi" w:cstheme="minorBidi"/>
          <w:sz w:val="24"/>
          <w:szCs w:val="24"/>
          <w:rtl/>
          <w:lang w:val="en-IN"/>
        </w:rPr>
        <w:t>רון פונדק ושאול אריאלי. "ההיבט הטריטוריאלי במו"מ הישראלי-פלסטיני על הסדר הקבע," (תל אביב:</w:t>
      </w:r>
      <w:r w:rsidRPr="00072D02">
        <w:rPr>
          <w:rFonts w:asciiTheme="minorBidi" w:hAnsiTheme="minorBidi" w:cstheme="minorBidi"/>
          <w:sz w:val="24"/>
          <w:szCs w:val="24"/>
          <w:lang w:val="en-IN"/>
        </w:rPr>
        <w:t xml:space="preserve"> </w:t>
      </w:r>
      <w:r w:rsidRPr="00072D02">
        <w:rPr>
          <w:rFonts w:asciiTheme="minorBidi" w:hAnsiTheme="minorBidi" w:cstheme="minorBidi"/>
          <w:sz w:val="24"/>
          <w:szCs w:val="24"/>
          <w:rtl/>
          <w:lang w:val="en-IN"/>
        </w:rPr>
        <w:t>מרכז פרס לשלום, 2004).</w:t>
      </w:r>
    </w:p>
    <w:p w14:paraId="12EE4F62" w14:textId="13C8C97F" w:rsidR="00F21930" w:rsidRPr="00072D02" w:rsidRDefault="00347FFE" w:rsidP="002F0336">
      <w:pPr>
        <w:pStyle w:val="a8"/>
        <w:bidi/>
        <w:spacing w:line="360" w:lineRule="auto"/>
        <w:ind w:left="0"/>
        <w:jc w:val="both"/>
        <w:rPr>
          <w:rFonts w:asciiTheme="minorBidi" w:hAnsiTheme="minorBidi" w:cstheme="minorBidi"/>
          <w:b/>
          <w:bCs/>
          <w:sz w:val="24"/>
          <w:szCs w:val="24"/>
        </w:rPr>
      </w:pPr>
      <w:r w:rsidRPr="00072D02">
        <w:rPr>
          <w:rFonts w:asciiTheme="minorBidi" w:hAnsiTheme="minorBidi" w:cstheme="minorBidi"/>
          <w:b/>
          <w:bCs/>
          <w:sz w:val="24"/>
          <w:szCs w:val="24"/>
          <w:rtl/>
          <w:lang w:val="en-GB"/>
        </w:rPr>
        <w:t>13.</w:t>
      </w:r>
      <w:r w:rsidR="008B6A96" w:rsidRPr="00072D02">
        <w:rPr>
          <w:rFonts w:asciiTheme="minorBidi" w:hAnsiTheme="minorBidi" w:cstheme="minorBidi"/>
          <w:b/>
          <w:bCs/>
          <w:sz w:val="24"/>
          <w:szCs w:val="24"/>
          <w:rtl/>
          <w:lang w:val="en-GB"/>
        </w:rPr>
        <w:t xml:space="preserve"> </w:t>
      </w:r>
      <w:r w:rsidR="004640C0" w:rsidRPr="00072D02">
        <w:rPr>
          <w:rFonts w:asciiTheme="minorBidi" w:hAnsiTheme="minorBidi" w:cstheme="minorBidi"/>
          <w:b/>
          <w:bCs/>
          <w:sz w:val="24"/>
          <w:szCs w:val="24"/>
          <w:rtl/>
          <w:lang w:val="en-GB"/>
        </w:rPr>
        <w:t>חסמים ליישוב הסכסוך</w:t>
      </w:r>
      <w:r w:rsidRPr="00072D02">
        <w:rPr>
          <w:rFonts w:asciiTheme="minorBidi" w:hAnsiTheme="minorBidi" w:cstheme="minorBidi"/>
          <w:b/>
          <w:bCs/>
          <w:sz w:val="24"/>
          <w:szCs w:val="24"/>
          <w:rtl/>
          <w:lang w:val="en-GB"/>
        </w:rPr>
        <w:t xml:space="preserve"> הישראלי-פלסטיני</w:t>
      </w:r>
      <w:r w:rsidR="005576D7" w:rsidRPr="00072D02">
        <w:rPr>
          <w:rFonts w:asciiTheme="minorBidi" w:hAnsiTheme="minorBidi" w:cstheme="minorBidi"/>
          <w:b/>
          <w:bCs/>
          <w:sz w:val="24"/>
          <w:szCs w:val="24"/>
          <w:rtl/>
        </w:rPr>
        <w:t xml:space="preserve">  </w:t>
      </w:r>
      <w:r w:rsidRPr="00072D02">
        <w:rPr>
          <w:rFonts w:asciiTheme="minorBidi" w:hAnsiTheme="minorBidi" w:cstheme="minorBidi"/>
          <w:b/>
          <w:bCs/>
          <w:sz w:val="24"/>
          <w:szCs w:val="24"/>
          <w:rtl/>
        </w:rPr>
        <w:t>(</w:t>
      </w:r>
      <w:r w:rsidR="008B6A96" w:rsidRPr="00072D02">
        <w:rPr>
          <w:rFonts w:asciiTheme="minorBidi" w:hAnsiTheme="minorBidi" w:cstheme="minorBidi"/>
          <w:b/>
          <w:bCs/>
          <w:sz w:val="24"/>
          <w:szCs w:val="24"/>
          <w:rtl/>
        </w:rPr>
        <w:t>4.6.2019</w:t>
      </w:r>
      <w:r w:rsidRPr="00072D02">
        <w:rPr>
          <w:rFonts w:asciiTheme="minorBidi" w:hAnsiTheme="minorBidi" w:cstheme="minorBidi"/>
          <w:b/>
          <w:bCs/>
          <w:sz w:val="24"/>
          <w:szCs w:val="24"/>
          <w:rtl/>
        </w:rPr>
        <w:t>)</w:t>
      </w:r>
    </w:p>
    <w:p w14:paraId="4271651A" w14:textId="79DF5E87" w:rsidR="00E0750F" w:rsidRPr="00072D02" w:rsidRDefault="00E0750F" w:rsidP="002F0336">
      <w:pPr>
        <w:bidi/>
        <w:spacing w:line="360" w:lineRule="auto"/>
        <w:rPr>
          <w:rFonts w:asciiTheme="minorBidi" w:hAnsiTheme="minorBidi" w:cstheme="minorBidi"/>
          <w:b/>
          <w:bCs/>
          <w:sz w:val="24"/>
          <w:szCs w:val="24"/>
          <w:rtl/>
          <w:lang w:val="en-GB"/>
        </w:rPr>
      </w:pPr>
      <w:r w:rsidRPr="00072D02">
        <w:rPr>
          <w:rFonts w:asciiTheme="minorBidi" w:hAnsiTheme="minorBidi" w:cstheme="minorBidi"/>
          <w:sz w:val="24"/>
          <w:szCs w:val="24"/>
          <w:rtl/>
          <w:lang w:val="en-GB"/>
        </w:rPr>
        <w:t>קריאת חובה</w:t>
      </w:r>
      <w:r w:rsidRPr="00072D02">
        <w:rPr>
          <w:rFonts w:asciiTheme="minorBidi" w:hAnsiTheme="minorBidi" w:cstheme="minorBidi"/>
          <w:b/>
          <w:bCs/>
          <w:sz w:val="24"/>
          <w:szCs w:val="24"/>
          <w:rtl/>
          <w:lang w:val="en-GB"/>
        </w:rPr>
        <w:t>:</w:t>
      </w:r>
    </w:p>
    <w:p w14:paraId="093A6BD0" w14:textId="7BA1DB54" w:rsidR="004640C0" w:rsidRPr="00072D02" w:rsidRDefault="004640C0" w:rsidP="002F0336">
      <w:pPr>
        <w:bidi/>
        <w:spacing w:line="360" w:lineRule="auto"/>
        <w:rPr>
          <w:rFonts w:asciiTheme="minorBidi" w:hAnsiTheme="minorBidi" w:cstheme="minorBidi"/>
          <w:sz w:val="24"/>
          <w:szCs w:val="24"/>
          <w:lang w:val="en-GB"/>
        </w:rPr>
      </w:pPr>
      <w:r w:rsidRPr="00072D02">
        <w:rPr>
          <w:rFonts w:asciiTheme="minorBidi" w:hAnsiTheme="minorBidi" w:cstheme="minorBidi"/>
          <w:sz w:val="24"/>
          <w:szCs w:val="24"/>
          <w:rtl/>
          <w:lang w:val="en-GB"/>
        </w:rPr>
        <w:t xml:space="preserve">יעקב בר-סימן-טוב. "מבוא: חסמים בדרך ליישוב סכסוכים," בתוך: </w:t>
      </w:r>
      <w:r w:rsidRPr="00072D02">
        <w:rPr>
          <w:rFonts w:asciiTheme="minorBidi" w:hAnsiTheme="minorBidi" w:cstheme="minorBidi"/>
          <w:i/>
          <w:iCs/>
          <w:sz w:val="24"/>
          <w:szCs w:val="24"/>
          <w:rtl/>
          <w:lang w:val="en-GB"/>
        </w:rPr>
        <w:t xml:space="preserve"> חסמים לשלום בסכסוך הישראלי-פלסטיני</w:t>
      </w:r>
      <w:r w:rsidRPr="00072D02">
        <w:rPr>
          <w:rFonts w:asciiTheme="minorBidi" w:hAnsiTheme="minorBidi" w:cstheme="minorBidi"/>
          <w:sz w:val="24"/>
          <w:szCs w:val="24"/>
          <w:rtl/>
          <w:lang w:val="en-GB"/>
        </w:rPr>
        <w:t xml:space="preserve"> (ירושלים: מכון ירושלים לחקר ישראל, 2010), ע"מ 15-26.</w:t>
      </w:r>
    </w:p>
    <w:p w14:paraId="0B680DF8" w14:textId="5D8FA2BE" w:rsidR="008B6A96" w:rsidRPr="00072D02" w:rsidRDefault="008B6A96" w:rsidP="002F0336">
      <w:pPr>
        <w:bidi/>
        <w:spacing w:line="360" w:lineRule="auto"/>
        <w:rPr>
          <w:rFonts w:asciiTheme="minorBidi" w:hAnsiTheme="minorBidi" w:cstheme="minorBidi"/>
          <w:sz w:val="24"/>
          <w:szCs w:val="24"/>
        </w:rPr>
      </w:pPr>
      <w:r w:rsidRPr="00072D02">
        <w:rPr>
          <w:rFonts w:asciiTheme="minorBidi" w:hAnsiTheme="minorBidi" w:cstheme="minorBidi"/>
          <w:sz w:val="24"/>
          <w:szCs w:val="24"/>
          <w:rtl/>
        </w:rPr>
        <w:t xml:space="preserve">סיגל הורוביץ. 2017. "צדק מעברי בהיעדר מעבר: ועדת אור והשסע </w:t>
      </w:r>
      <w:proofErr w:type="spellStart"/>
      <w:r w:rsidRPr="00072D02">
        <w:rPr>
          <w:rFonts w:asciiTheme="minorBidi" w:hAnsiTheme="minorBidi" w:cstheme="minorBidi"/>
          <w:sz w:val="24"/>
          <w:szCs w:val="24"/>
          <w:rtl/>
        </w:rPr>
        <w:t>האתנו</w:t>
      </w:r>
      <w:proofErr w:type="spellEnd"/>
      <w:r w:rsidRPr="00072D02">
        <w:rPr>
          <w:rFonts w:asciiTheme="minorBidi" w:hAnsiTheme="minorBidi" w:cstheme="minorBidi"/>
          <w:sz w:val="24"/>
          <w:szCs w:val="24"/>
          <w:rtl/>
        </w:rPr>
        <w:t xml:space="preserve">-לאומי בישראל," בתוך: </w:t>
      </w:r>
      <w:proofErr w:type="spellStart"/>
      <w:r w:rsidRPr="00072D02">
        <w:rPr>
          <w:rFonts w:asciiTheme="minorBidi" w:hAnsiTheme="minorBidi" w:cstheme="minorBidi"/>
          <w:sz w:val="24"/>
          <w:szCs w:val="24"/>
          <w:rtl/>
        </w:rPr>
        <w:t>ראיף</w:t>
      </w:r>
      <w:proofErr w:type="spellEnd"/>
      <w:r w:rsidRPr="00072D02">
        <w:rPr>
          <w:rFonts w:asciiTheme="minorBidi" w:hAnsiTheme="minorBidi" w:cstheme="minorBidi"/>
          <w:sz w:val="24"/>
          <w:szCs w:val="24"/>
          <w:rtl/>
        </w:rPr>
        <w:t xml:space="preserve"> זיר ואילן סבן (עורכים). </w:t>
      </w:r>
      <w:r w:rsidRPr="00072D02">
        <w:rPr>
          <w:rFonts w:asciiTheme="minorBidi" w:hAnsiTheme="minorBidi" w:cstheme="minorBidi"/>
          <w:i/>
          <w:iCs/>
          <w:sz w:val="24"/>
          <w:szCs w:val="24"/>
          <w:rtl/>
        </w:rPr>
        <w:t>משפט, מיעוט וסכסוך לאומי</w:t>
      </w:r>
      <w:r w:rsidRPr="00072D02">
        <w:rPr>
          <w:rFonts w:asciiTheme="minorBidi" w:hAnsiTheme="minorBidi" w:cstheme="minorBidi"/>
          <w:sz w:val="24"/>
          <w:szCs w:val="24"/>
          <w:rtl/>
        </w:rPr>
        <w:t xml:space="preserve"> (תל אביב: משפט וחברה ותרבות, 2017), ע"מ 251-289.</w:t>
      </w:r>
    </w:p>
    <w:p w14:paraId="6A633BB2" w14:textId="5301A6A3" w:rsidR="008B6A96" w:rsidRPr="00072D02" w:rsidRDefault="008B6A96" w:rsidP="002F0336">
      <w:pPr>
        <w:bidi/>
        <w:spacing w:line="360" w:lineRule="auto"/>
        <w:rPr>
          <w:rFonts w:asciiTheme="minorBidi" w:hAnsiTheme="minorBidi" w:cstheme="minorBidi"/>
          <w:sz w:val="24"/>
          <w:szCs w:val="24"/>
          <w:rtl/>
          <w:lang w:val="en-GB"/>
        </w:rPr>
      </w:pPr>
      <w:r w:rsidRPr="00072D02">
        <w:rPr>
          <w:rFonts w:asciiTheme="minorBidi" w:hAnsiTheme="minorBidi" w:cstheme="minorBidi"/>
          <w:sz w:val="24"/>
          <w:szCs w:val="24"/>
          <w:rtl/>
          <w:lang w:val="en-GB"/>
        </w:rPr>
        <w:t>קריאת רשות:</w:t>
      </w:r>
    </w:p>
    <w:p w14:paraId="52042794" w14:textId="075BE215" w:rsidR="00F21930" w:rsidRPr="00072D02" w:rsidRDefault="005745C8" w:rsidP="002F0336">
      <w:pPr>
        <w:pStyle w:val="a8"/>
        <w:spacing w:line="360" w:lineRule="auto"/>
        <w:ind w:left="0"/>
        <w:jc w:val="both"/>
        <w:rPr>
          <w:rFonts w:asciiTheme="minorBidi" w:hAnsiTheme="minorBidi" w:cstheme="minorBidi"/>
          <w:sz w:val="24"/>
          <w:szCs w:val="24"/>
          <w:rtl/>
          <w:lang w:val="en-GB"/>
        </w:rPr>
      </w:pPr>
      <w:r w:rsidRPr="00072D02">
        <w:rPr>
          <w:rFonts w:asciiTheme="minorBidi" w:hAnsiTheme="minorBidi" w:cstheme="minorBidi"/>
          <w:sz w:val="24"/>
          <w:szCs w:val="24"/>
          <w:lang w:val="en-IN"/>
        </w:rPr>
        <w:t xml:space="preserve">Ron </w:t>
      </w:r>
      <w:proofErr w:type="spellStart"/>
      <w:r w:rsidRPr="00072D02">
        <w:rPr>
          <w:rFonts w:asciiTheme="minorBidi" w:hAnsiTheme="minorBidi" w:cstheme="minorBidi"/>
          <w:sz w:val="24"/>
          <w:szCs w:val="24"/>
          <w:lang w:val="en-IN"/>
        </w:rPr>
        <w:t>Dudai</w:t>
      </w:r>
      <w:proofErr w:type="spellEnd"/>
      <w:r w:rsidRPr="00072D02">
        <w:rPr>
          <w:rFonts w:asciiTheme="minorBidi" w:hAnsiTheme="minorBidi" w:cstheme="minorBidi"/>
          <w:sz w:val="24"/>
          <w:szCs w:val="24"/>
          <w:lang w:val="en-IN"/>
        </w:rPr>
        <w:t xml:space="preserve"> and Hillel Cohen. “Dealing with the Past when the Conﬂict Is Still Present Civil Society Truth- Seeking Initiatives in the Israeli-Palestinian Conﬂict,”</w:t>
      </w:r>
      <w:r w:rsidR="004A4871" w:rsidRPr="00072D02">
        <w:rPr>
          <w:rFonts w:asciiTheme="minorBidi" w:hAnsiTheme="minorBidi" w:cstheme="minorBidi"/>
          <w:sz w:val="24"/>
          <w:szCs w:val="24"/>
          <w:lang w:val="en-IN"/>
        </w:rPr>
        <w:t xml:space="preserve"> in: Rosalind Shaw and Lars Waldorf with Pierre </w:t>
      </w:r>
      <w:proofErr w:type="spellStart"/>
      <w:r w:rsidR="004A4871" w:rsidRPr="00072D02">
        <w:rPr>
          <w:rFonts w:asciiTheme="minorBidi" w:hAnsiTheme="minorBidi" w:cstheme="minorBidi"/>
          <w:sz w:val="24"/>
          <w:szCs w:val="24"/>
          <w:lang w:val="en-IN"/>
        </w:rPr>
        <w:t>Hazan</w:t>
      </w:r>
      <w:proofErr w:type="spellEnd"/>
      <w:r w:rsidR="004A4871" w:rsidRPr="00072D02">
        <w:rPr>
          <w:rFonts w:asciiTheme="minorBidi" w:hAnsiTheme="minorBidi" w:cstheme="minorBidi"/>
          <w:sz w:val="24"/>
          <w:szCs w:val="24"/>
          <w:lang w:val="en-IN"/>
        </w:rPr>
        <w:t xml:space="preserve"> (eds.) </w:t>
      </w:r>
      <w:r w:rsidR="004A4871" w:rsidRPr="00072D02">
        <w:rPr>
          <w:rFonts w:asciiTheme="minorBidi" w:hAnsiTheme="minorBidi" w:cstheme="minorBidi"/>
          <w:i/>
          <w:iCs/>
          <w:sz w:val="24"/>
          <w:szCs w:val="24"/>
          <w:lang w:val="en-IN"/>
        </w:rPr>
        <w:t>Localizing Transitional Justice: Interventions and Priorities After Mass Violence.</w:t>
      </w:r>
      <w:r w:rsidR="004A4871" w:rsidRPr="00072D02">
        <w:rPr>
          <w:rFonts w:asciiTheme="minorBidi" w:hAnsiTheme="minorBidi" w:cstheme="minorBidi"/>
          <w:sz w:val="24"/>
          <w:szCs w:val="24"/>
          <w:lang w:val="en-IN"/>
        </w:rPr>
        <w:t xml:space="preserve"> (</w:t>
      </w:r>
      <w:r w:rsidR="000536EF" w:rsidRPr="00072D02">
        <w:rPr>
          <w:rFonts w:asciiTheme="minorBidi" w:hAnsiTheme="minorBidi" w:cstheme="minorBidi"/>
          <w:sz w:val="24"/>
          <w:szCs w:val="24"/>
          <w:lang w:val="en-IN"/>
        </w:rPr>
        <w:t>Stanford, California: Stanford University Press, 2010), pp.  228-252.</w:t>
      </w:r>
    </w:p>
    <w:p w14:paraId="0FF960D2" w14:textId="6564CEA4" w:rsidR="00F21930" w:rsidRPr="00072D02" w:rsidRDefault="00347FFE" w:rsidP="002F0336">
      <w:pPr>
        <w:bidi/>
        <w:spacing w:line="360" w:lineRule="auto"/>
        <w:rPr>
          <w:rFonts w:asciiTheme="minorBidi" w:hAnsiTheme="minorBidi" w:cstheme="minorBidi"/>
          <w:b/>
          <w:bCs/>
          <w:sz w:val="24"/>
          <w:szCs w:val="24"/>
        </w:rPr>
      </w:pPr>
      <w:r w:rsidRPr="00072D02">
        <w:rPr>
          <w:rFonts w:asciiTheme="minorBidi" w:hAnsiTheme="minorBidi" w:cstheme="minorBidi"/>
          <w:b/>
          <w:bCs/>
          <w:sz w:val="24"/>
          <w:szCs w:val="24"/>
          <w:rtl/>
        </w:rPr>
        <w:t xml:space="preserve">14.החברה האזרחית ותפקידה בקידום </w:t>
      </w:r>
      <w:r w:rsidR="00740499" w:rsidRPr="00072D02">
        <w:rPr>
          <w:rFonts w:asciiTheme="minorBidi" w:hAnsiTheme="minorBidi" w:cstheme="minorBidi"/>
          <w:b/>
          <w:bCs/>
          <w:sz w:val="24"/>
          <w:szCs w:val="24"/>
          <w:rtl/>
          <w:lang w:val="en-GB"/>
        </w:rPr>
        <w:t>צדק מעברי</w:t>
      </w:r>
      <w:r w:rsidRPr="00072D02">
        <w:rPr>
          <w:rFonts w:asciiTheme="minorBidi" w:hAnsiTheme="minorBidi" w:cstheme="minorBidi"/>
          <w:b/>
          <w:bCs/>
          <w:sz w:val="24"/>
          <w:szCs w:val="24"/>
          <w:rtl/>
        </w:rPr>
        <w:t>- בין דרום אפריקה לישראל</w:t>
      </w:r>
      <w:r w:rsidR="00C5666E" w:rsidRPr="00072D02">
        <w:rPr>
          <w:rFonts w:asciiTheme="minorBidi" w:hAnsiTheme="minorBidi" w:cstheme="minorBidi"/>
          <w:b/>
          <w:bCs/>
          <w:sz w:val="24"/>
          <w:szCs w:val="24"/>
          <w:rtl/>
        </w:rPr>
        <w:t xml:space="preserve"> </w:t>
      </w:r>
      <w:r w:rsidRPr="00072D02">
        <w:rPr>
          <w:rFonts w:asciiTheme="minorBidi" w:hAnsiTheme="minorBidi" w:cstheme="minorBidi"/>
          <w:b/>
          <w:bCs/>
          <w:sz w:val="24"/>
          <w:szCs w:val="24"/>
          <w:rtl/>
        </w:rPr>
        <w:t>(</w:t>
      </w:r>
      <w:r w:rsidR="00683F40" w:rsidRPr="00072D02">
        <w:rPr>
          <w:rFonts w:asciiTheme="minorBidi" w:hAnsiTheme="minorBidi" w:cstheme="minorBidi"/>
          <w:b/>
          <w:bCs/>
          <w:sz w:val="24"/>
          <w:szCs w:val="24"/>
          <w:rtl/>
        </w:rPr>
        <w:t>11.6.2019</w:t>
      </w:r>
      <w:r w:rsidRPr="00072D02">
        <w:rPr>
          <w:rFonts w:asciiTheme="minorBidi" w:hAnsiTheme="minorBidi" w:cstheme="minorBidi"/>
          <w:b/>
          <w:bCs/>
          <w:sz w:val="24"/>
          <w:szCs w:val="24"/>
          <w:rtl/>
        </w:rPr>
        <w:t>)</w:t>
      </w:r>
    </w:p>
    <w:p w14:paraId="478DACDD" w14:textId="2EBEA8A1" w:rsidR="00FC3E59" w:rsidRPr="00072D02" w:rsidRDefault="00C5666E" w:rsidP="002F0336">
      <w:pPr>
        <w:bidi/>
        <w:spacing w:line="360" w:lineRule="auto"/>
        <w:rPr>
          <w:rFonts w:asciiTheme="minorBidi" w:hAnsiTheme="minorBidi" w:cstheme="minorBidi"/>
          <w:sz w:val="24"/>
          <w:szCs w:val="24"/>
          <w:rtl/>
        </w:rPr>
      </w:pPr>
      <w:r w:rsidRPr="00072D02">
        <w:rPr>
          <w:rFonts w:asciiTheme="minorBidi" w:hAnsiTheme="minorBidi" w:cstheme="minorBidi"/>
          <w:sz w:val="24"/>
          <w:szCs w:val="24"/>
          <w:rtl/>
        </w:rPr>
        <w:t>הקרנת</w:t>
      </w:r>
      <w:r w:rsidR="00183E62" w:rsidRPr="00072D02">
        <w:rPr>
          <w:rFonts w:asciiTheme="minorBidi" w:hAnsiTheme="minorBidi" w:cstheme="minorBidi"/>
          <w:sz w:val="24"/>
          <w:szCs w:val="24"/>
          <w:rtl/>
        </w:rPr>
        <w:t xml:space="preserve"> חלקים מתוך</w:t>
      </w:r>
      <w:r w:rsidRPr="00072D02">
        <w:rPr>
          <w:rFonts w:asciiTheme="minorBidi" w:hAnsiTheme="minorBidi" w:cstheme="minorBidi"/>
          <w:sz w:val="24"/>
          <w:szCs w:val="24"/>
          <w:rtl/>
        </w:rPr>
        <w:t xml:space="preserve"> הסרט- יום אחד אחרי השלום</w:t>
      </w:r>
    </w:p>
    <w:p w14:paraId="3792B556" w14:textId="341B94DE" w:rsidR="008B6A96" w:rsidRPr="00072D02" w:rsidRDefault="008B6A96" w:rsidP="002F0336">
      <w:pPr>
        <w:bidi/>
        <w:spacing w:line="360" w:lineRule="auto"/>
        <w:rPr>
          <w:rFonts w:asciiTheme="minorBidi" w:hAnsiTheme="minorBidi" w:cstheme="minorBidi"/>
          <w:sz w:val="24"/>
          <w:szCs w:val="24"/>
          <w:rtl/>
        </w:rPr>
      </w:pPr>
      <w:r w:rsidRPr="00072D02">
        <w:rPr>
          <w:rFonts w:asciiTheme="minorBidi" w:hAnsiTheme="minorBidi" w:cstheme="minorBidi"/>
          <w:sz w:val="24"/>
          <w:szCs w:val="24"/>
          <w:rtl/>
        </w:rPr>
        <w:t>קריאת חובה:</w:t>
      </w:r>
    </w:p>
    <w:p w14:paraId="6BBAB0AB" w14:textId="77777777" w:rsidR="005C77E2" w:rsidRPr="00072D02" w:rsidRDefault="005C77E2" w:rsidP="002F0336">
      <w:pPr>
        <w:pStyle w:val="a8"/>
        <w:spacing w:line="360" w:lineRule="auto"/>
        <w:ind w:left="0"/>
        <w:jc w:val="both"/>
        <w:rPr>
          <w:rFonts w:asciiTheme="minorBidi" w:hAnsiTheme="minorBidi" w:cstheme="minorBidi"/>
          <w:sz w:val="24"/>
          <w:szCs w:val="24"/>
          <w:lang w:val="en-IN"/>
        </w:rPr>
      </w:pPr>
      <w:proofErr w:type="spellStart"/>
      <w:r w:rsidRPr="00072D02">
        <w:rPr>
          <w:rFonts w:asciiTheme="minorBidi" w:hAnsiTheme="minorBidi" w:cstheme="minorBidi"/>
          <w:sz w:val="24"/>
          <w:szCs w:val="24"/>
          <w:lang w:val="en-IN"/>
        </w:rPr>
        <w:t>Yifat</w:t>
      </w:r>
      <w:proofErr w:type="spellEnd"/>
      <w:r w:rsidRPr="00072D02">
        <w:rPr>
          <w:rFonts w:asciiTheme="minorBidi" w:hAnsiTheme="minorBidi" w:cstheme="minorBidi"/>
          <w:sz w:val="24"/>
          <w:szCs w:val="24"/>
          <w:lang w:val="en-IN"/>
        </w:rPr>
        <w:t xml:space="preserve"> </w:t>
      </w:r>
      <w:proofErr w:type="spellStart"/>
      <w:r w:rsidRPr="00072D02">
        <w:rPr>
          <w:rFonts w:asciiTheme="minorBidi" w:hAnsiTheme="minorBidi" w:cstheme="minorBidi"/>
          <w:sz w:val="24"/>
          <w:szCs w:val="24"/>
          <w:lang w:val="en-IN"/>
        </w:rPr>
        <w:t>Gutman</w:t>
      </w:r>
      <w:proofErr w:type="spellEnd"/>
      <w:r w:rsidRPr="00072D02">
        <w:rPr>
          <w:rFonts w:asciiTheme="minorBidi" w:hAnsiTheme="minorBidi" w:cstheme="minorBidi"/>
          <w:sz w:val="24"/>
          <w:szCs w:val="24"/>
          <w:lang w:val="en-IN"/>
        </w:rPr>
        <w:t>. “Looking Backward to the Future: Counter-memory as Oppositional Knowledge Production in the Israeli-Palestinian Conflict,”</w:t>
      </w:r>
      <w:r w:rsidRPr="00072D02">
        <w:rPr>
          <w:rFonts w:asciiTheme="minorBidi" w:hAnsiTheme="minorBidi" w:cstheme="minorBidi"/>
          <w:i/>
          <w:iCs/>
          <w:sz w:val="24"/>
          <w:szCs w:val="24"/>
          <w:lang w:val="en-IN"/>
        </w:rPr>
        <w:t xml:space="preserve"> Current Sociology</w:t>
      </w:r>
      <w:r w:rsidRPr="00072D02">
        <w:rPr>
          <w:rFonts w:asciiTheme="minorBidi" w:hAnsiTheme="minorBidi" w:cstheme="minorBidi"/>
          <w:sz w:val="24"/>
          <w:szCs w:val="24"/>
          <w:lang w:val="en-IN"/>
        </w:rPr>
        <w:t xml:space="preserve"> 2005, pp. 1-19.</w:t>
      </w:r>
    </w:p>
    <w:p w14:paraId="69A85D0A" w14:textId="441E5012" w:rsidR="005C77E2" w:rsidRPr="00072D02" w:rsidRDefault="005C77E2" w:rsidP="002F0336">
      <w:pPr>
        <w:bidi/>
        <w:spacing w:line="360" w:lineRule="auto"/>
        <w:rPr>
          <w:rFonts w:asciiTheme="minorBidi" w:hAnsiTheme="minorBidi" w:cstheme="minorBidi"/>
          <w:sz w:val="24"/>
          <w:szCs w:val="24"/>
          <w:rtl/>
          <w:lang w:val="en-IN"/>
        </w:rPr>
      </w:pPr>
      <w:r w:rsidRPr="00072D02">
        <w:rPr>
          <w:rFonts w:asciiTheme="minorBidi" w:hAnsiTheme="minorBidi" w:cstheme="minorBidi"/>
          <w:sz w:val="24"/>
          <w:szCs w:val="24"/>
          <w:rtl/>
          <w:lang w:val="en-IN"/>
        </w:rPr>
        <w:t>קריאת רשות:</w:t>
      </w:r>
    </w:p>
    <w:p w14:paraId="39953CC0" w14:textId="7418775F" w:rsidR="008B6A96" w:rsidRPr="00072D02" w:rsidRDefault="00FC3E59" w:rsidP="002F0336">
      <w:pPr>
        <w:spacing w:line="360" w:lineRule="auto"/>
        <w:rPr>
          <w:rFonts w:asciiTheme="minorBidi" w:hAnsiTheme="minorBidi" w:cstheme="minorBidi"/>
          <w:sz w:val="24"/>
          <w:szCs w:val="24"/>
          <w:rtl/>
          <w:lang w:val="en-IN"/>
        </w:rPr>
      </w:pPr>
      <w:r w:rsidRPr="00072D02">
        <w:rPr>
          <w:rFonts w:asciiTheme="minorBidi" w:hAnsiTheme="minorBidi" w:cstheme="minorBidi"/>
          <w:sz w:val="24"/>
          <w:szCs w:val="24"/>
          <w:lang w:val="en-IN"/>
        </w:rPr>
        <w:t xml:space="preserve">Daphna Golan-Agnon. “Between Human Rights and Hope- What Israelis Might Learn from the Truth and Reconciliation Process in South Africa,” </w:t>
      </w:r>
      <w:r w:rsidRPr="00072D02">
        <w:rPr>
          <w:rFonts w:asciiTheme="minorBidi" w:hAnsiTheme="minorBidi" w:cstheme="minorBidi"/>
          <w:i/>
          <w:iCs/>
          <w:sz w:val="24"/>
          <w:szCs w:val="24"/>
          <w:lang w:val="en-IN"/>
        </w:rPr>
        <w:t>International Review of Victimology</w:t>
      </w:r>
      <w:r w:rsidRPr="00072D02">
        <w:rPr>
          <w:rFonts w:asciiTheme="minorBidi" w:hAnsiTheme="minorBidi" w:cstheme="minorBidi"/>
          <w:sz w:val="24"/>
          <w:szCs w:val="24"/>
          <w:lang w:val="en-IN"/>
        </w:rPr>
        <w:t xml:space="preserve"> 17: 2010, pp. 31-48.</w:t>
      </w:r>
    </w:p>
    <w:p w14:paraId="507EDA23" w14:textId="12F419FA" w:rsidR="001C6E4B" w:rsidRPr="00072D02" w:rsidRDefault="008B6A96" w:rsidP="002F0336">
      <w:pPr>
        <w:bidi/>
        <w:spacing w:line="360" w:lineRule="auto"/>
        <w:rPr>
          <w:rFonts w:asciiTheme="minorBidi" w:hAnsiTheme="minorBidi" w:cstheme="minorBidi"/>
          <w:b/>
          <w:bCs/>
          <w:sz w:val="24"/>
          <w:szCs w:val="24"/>
        </w:rPr>
      </w:pPr>
      <w:r w:rsidRPr="00072D02">
        <w:rPr>
          <w:rFonts w:asciiTheme="minorBidi" w:hAnsiTheme="minorBidi" w:cstheme="minorBidi"/>
          <w:b/>
          <w:bCs/>
          <w:sz w:val="24"/>
          <w:szCs w:val="24"/>
          <w:rtl/>
          <w:lang w:val="en-IN"/>
        </w:rPr>
        <w:t xml:space="preserve">15. </w:t>
      </w:r>
      <w:r w:rsidRPr="00072D02">
        <w:rPr>
          <w:rFonts w:asciiTheme="minorBidi" w:hAnsiTheme="minorBidi" w:cstheme="minorBidi"/>
          <w:b/>
          <w:bCs/>
          <w:sz w:val="24"/>
          <w:szCs w:val="24"/>
          <w:rtl/>
        </w:rPr>
        <w:t xml:space="preserve"> </w:t>
      </w:r>
      <w:r w:rsidR="00F21930" w:rsidRPr="00072D02">
        <w:rPr>
          <w:rFonts w:asciiTheme="minorBidi" w:hAnsiTheme="minorBidi" w:cstheme="minorBidi"/>
          <w:b/>
          <w:bCs/>
          <w:sz w:val="24"/>
          <w:szCs w:val="24"/>
          <w:rtl/>
        </w:rPr>
        <w:t>18.6.2019- שעת קבלה מרוכזת לקראת המבחן המסכם</w:t>
      </w:r>
      <w:r w:rsidR="00357199" w:rsidRPr="00072D02">
        <w:rPr>
          <w:rFonts w:asciiTheme="minorBidi" w:hAnsiTheme="minorBidi" w:cstheme="minorBidi"/>
          <w:b/>
          <w:bCs/>
          <w:sz w:val="24"/>
          <w:szCs w:val="24"/>
          <w:rtl/>
        </w:rPr>
        <w:t xml:space="preserve"> </w:t>
      </w:r>
    </w:p>
    <w:sectPr w:rsidR="001C6E4B" w:rsidRPr="00072D02" w:rsidSect="00C23DCE">
      <w:headerReference w:type="default" r:id="rId11"/>
      <w:footerReference w:type="default" r:id="rId12"/>
      <w:pgSz w:w="12240" w:h="15840" w:code="1"/>
      <w:pgMar w:top="1418" w:right="1440" w:bottom="1418" w:left="1440"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07A2C" w14:textId="77777777" w:rsidR="00236D67" w:rsidRDefault="00236D67" w:rsidP="002D7B0C">
      <w:pPr>
        <w:spacing w:after="0" w:line="240" w:lineRule="auto"/>
      </w:pPr>
      <w:r>
        <w:separator/>
      </w:r>
    </w:p>
  </w:endnote>
  <w:endnote w:type="continuationSeparator" w:id="0">
    <w:p w14:paraId="3D3771EA" w14:textId="77777777" w:rsidR="00236D67" w:rsidRDefault="00236D67" w:rsidP="002D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4B61" w14:textId="77777777" w:rsidR="007B61B5" w:rsidRDefault="007B61B5">
    <w:pPr>
      <w:pStyle w:val="ab"/>
      <w:jc w:val="center"/>
      <w:rPr>
        <w:rtl/>
        <w:cs/>
      </w:rPr>
    </w:pPr>
    <w:r>
      <w:rPr>
        <w:cs/>
      </w:rPr>
      <w:fldChar w:fldCharType="begin"/>
    </w:r>
    <w:r>
      <w:rPr>
        <w:rtl/>
        <w:cs/>
      </w:rPr>
      <w:instrText xml:space="preserve">PAGE   </w:instrText>
    </w:r>
    <w:r>
      <w:instrText>\</w:instrText>
    </w:r>
    <w:r>
      <w:rPr>
        <w:rtl/>
        <w:cs/>
      </w:rPr>
      <w:instrText>* MERGEFORMAT</w:instrText>
    </w:r>
    <w:r>
      <w:rPr>
        <w:cs/>
      </w:rPr>
      <w:fldChar w:fldCharType="separate"/>
    </w:r>
    <w:r w:rsidR="007122EF" w:rsidRPr="007122EF">
      <w:rPr>
        <w:rFonts w:cs="Calibri"/>
        <w:noProof/>
        <w:lang w:val="he-IL"/>
      </w:rPr>
      <w:t>1</w:t>
    </w:r>
    <w:r>
      <w:rPr>
        <w:cs/>
      </w:rPr>
      <w:fldChar w:fldCharType="end"/>
    </w:r>
  </w:p>
  <w:p w14:paraId="2D819E68" w14:textId="77777777" w:rsidR="007B61B5" w:rsidRDefault="007B61B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15A1A" w14:textId="77777777" w:rsidR="00236D67" w:rsidRDefault="00236D67" w:rsidP="002D7B0C">
      <w:pPr>
        <w:spacing w:after="0" w:line="240" w:lineRule="auto"/>
      </w:pPr>
      <w:r>
        <w:separator/>
      </w:r>
    </w:p>
  </w:footnote>
  <w:footnote w:type="continuationSeparator" w:id="0">
    <w:p w14:paraId="7F152652" w14:textId="77777777" w:rsidR="00236D67" w:rsidRDefault="00236D67" w:rsidP="002D7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69F4" w14:textId="12ED4B86" w:rsidR="007B61B5" w:rsidRDefault="007B61B5" w:rsidP="00C23DCE">
    <w:pPr>
      <w:pStyle w:val="a9"/>
      <w:rPr>
        <w:rtl/>
      </w:rPr>
    </w:pPr>
    <w:r>
      <w:rPr>
        <w:rFonts w:hint="cs"/>
        <w:rtl/>
      </w:rPr>
      <w:t>מעודכן</w:t>
    </w:r>
    <w:r>
      <w:rPr>
        <w:rtl/>
      </w:rPr>
      <w:t xml:space="preserve"> </w:t>
    </w:r>
    <w:r>
      <w:rPr>
        <w:rFonts w:hint="cs"/>
        <w:rtl/>
      </w:rPr>
      <w:t>ליום</w:t>
    </w:r>
    <w:r>
      <w:rPr>
        <w:rtl/>
      </w:rPr>
      <w:t xml:space="preserve"> </w:t>
    </w:r>
    <w:r w:rsidR="002C3843">
      <w:rPr>
        <w:rFonts w:hint="cs"/>
        <w:rtl/>
      </w:rPr>
      <w:t>1</w:t>
    </w:r>
    <w:r w:rsidR="001C6E4B">
      <w:rPr>
        <w:rFonts w:hint="cs"/>
        <w:rtl/>
      </w:rPr>
      <w:t>9</w:t>
    </w:r>
    <w:r w:rsidR="006B32DE">
      <w:rPr>
        <w:rFonts w:hint="cs"/>
        <w:rtl/>
      </w:rPr>
      <w:t>.</w:t>
    </w:r>
    <w:r w:rsidR="00C23DCE">
      <w:rPr>
        <w:rFonts w:hint="cs"/>
        <w:rtl/>
      </w:rPr>
      <w:t>7</w:t>
    </w:r>
    <w:r>
      <w:rPr>
        <w:rtl/>
      </w:rPr>
      <w:t>.201</w:t>
    </w:r>
    <w:r w:rsidR="002C3843">
      <w:rPr>
        <w:rFonts w:hint="cs"/>
        <w:rtl/>
      </w:rPr>
      <w:t>8</w:t>
    </w:r>
    <w:r>
      <w:rPr>
        <w:rtl/>
      </w:rPr>
      <w:t xml:space="preserve">, </w:t>
    </w:r>
    <w:r>
      <w:rPr>
        <w:rFonts w:hint="cs"/>
        <w:rtl/>
      </w:rPr>
      <w:t>שנה</w:t>
    </w:r>
    <w:r>
      <w:rPr>
        <w:rtl/>
      </w:rPr>
      <w:t>"</w:t>
    </w:r>
    <w:r>
      <w:rPr>
        <w:rFonts w:hint="cs"/>
        <w:rtl/>
      </w:rPr>
      <w:t>ל</w:t>
    </w:r>
    <w:r>
      <w:rPr>
        <w:rtl/>
      </w:rPr>
      <w:t xml:space="preserve"> </w:t>
    </w:r>
    <w:r>
      <w:rPr>
        <w:rFonts w:hint="cs"/>
        <w:rtl/>
      </w:rPr>
      <w:t>תשע</w:t>
    </w:r>
    <w:r>
      <w:rPr>
        <w:rtl/>
      </w:rPr>
      <w:t>"</w:t>
    </w:r>
    <w:r w:rsidR="00C23DCE">
      <w:rPr>
        <w:rFonts w:hint="cs"/>
        <w:rtl/>
      </w:rPr>
      <w:t>ט</w:t>
    </w:r>
  </w:p>
  <w:p w14:paraId="784998FE" w14:textId="77777777" w:rsidR="004D58B5" w:rsidRDefault="004D58B5" w:rsidP="004D58B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574"/>
    <w:multiLevelType w:val="hybridMultilevel"/>
    <w:tmpl w:val="7E7C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C4CD3"/>
    <w:multiLevelType w:val="hybridMultilevel"/>
    <w:tmpl w:val="B5B6A590"/>
    <w:lvl w:ilvl="0" w:tplc="D44C1F0E">
      <w:start w:val="2"/>
      <w:numFmt w:val="bullet"/>
      <w:lvlText w:val="–"/>
      <w:lvlJc w:val="left"/>
      <w:pPr>
        <w:ind w:left="2100" w:hanging="17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A6FAA"/>
    <w:multiLevelType w:val="hybridMultilevel"/>
    <w:tmpl w:val="5F5A62F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B360D3"/>
    <w:multiLevelType w:val="hybridMultilevel"/>
    <w:tmpl w:val="E8C209DA"/>
    <w:lvl w:ilvl="0" w:tplc="E2C8D1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022B1"/>
    <w:multiLevelType w:val="multilevel"/>
    <w:tmpl w:val="3662BDA2"/>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B63103F"/>
    <w:multiLevelType w:val="hybridMultilevel"/>
    <w:tmpl w:val="0E82D0CE"/>
    <w:lvl w:ilvl="0" w:tplc="F7F4EA0A">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1F71C1"/>
    <w:multiLevelType w:val="hybridMultilevel"/>
    <w:tmpl w:val="FF6EAEB2"/>
    <w:lvl w:ilvl="0" w:tplc="C2BAE4E0">
      <w:numFmt w:val="bullet"/>
      <w:lvlText w:val="-"/>
      <w:lvlJc w:val="left"/>
      <w:pPr>
        <w:ind w:left="720" w:hanging="360"/>
      </w:pPr>
      <w:rPr>
        <w:rFonts w:ascii="Arial" w:eastAsia="Calibri"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93DF1"/>
    <w:multiLevelType w:val="hybridMultilevel"/>
    <w:tmpl w:val="EC4A96BC"/>
    <w:lvl w:ilvl="0" w:tplc="C2DE3048">
      <w:start w:val="12"/>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830EA6"/>
    <w:multiLevelType w:val="hybridMultilevel"/>
    <w:tmpl w:val="78B4353A"/>
    <w:lvl w:ilvl="0" w:tplc="E2C8D1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44408"/>
    <w:multiLevelType w:val="hybridMultilevel"/>
    <w:tmpl w:val="AEA816C2"/>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0236070"/>
    <w:multiLevelType w:val="hybridMultilevel"/>
    <w:tmpl w:val="F62A66A8"/>
    <w:lvl w:ilvl="0" w:tplc="4F6A2086">
      <w:start w:val="1"/>
      <w:numFmt w:val="decimal"/>
      <w:lvlText w:val="%1."/>
      <w:lvlJc w:val="left"/>
      <w:pPr>
        <w:tabs>
          <w:tab w:val="num" w:pos="360"/>
        </w:tabs>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710ED8"/>
    <w:multiLevelType w:val="hybridMultilevel"/>
    <w:tmpl w:val="2A08BA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77255BE"/>
    <w:multiLevelType w:val="hybridMultilevel"/>
    <w:tmpl w:val="83B6633E"/>
    <w:lvl w:ilvl="0" w:tplc="4F6A2086">
      <w:start w:val="1"/>
      <w:numFmt w:val="decimal"/>
      <w:lvlText w:val="%1."/>
      <w:lvlJc w:val="left"/>
      <w:pPr>
        <w:tabs>
          <w:tab w:val="num" w:pos="360"/>
        </w:tabs>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CC50786"/>
    <w:multiLevelType w:val="hybridMultilevel"/>
    <w:tmpl w:val="FC9A3E20"/>
    <w:lvl w:ilvl="0" w:tplc="5E02F6CE">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66DC5"/>
    <w:multiLevelType w:val="hybridMultilevel"/>
    <w:tmpl w:val="CA20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F2ACE"/>
    <w:multiLevelType w:val="hybridMultilevel"/>
    <w:tmpl w:val="95F0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9178B"/>
    <w:multiLevelType w:val="hybridMultilevel"/>
    <w:tmpl w:val="FAD0B87C"/>
    <w:lvl w:ilvl="0" w:tplc="E2C8D1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9169C"/>
    <w:multiLevelType w:val="multilevel"/>
    <w:tmpl w:val="0E82D0CE"/>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CFC1AD5"/>
    <w:multiLevelType w:val="hybridMultilevel"/>
    <w:tmpl w:val="E24E6B1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530C2A83"/>
    <w:multiLevelType w:val="hybridMultilevel"/>
    <w:tmpl w:val="26B687D4"/>
    <w:lvl w:ilvl="0" w:tplc="4F6A2086">
      <w:start w:val="1"/>
      <w:numFmt w:val="decimal"/>
      <w:lvlText w:val="%1."/>
      <w:lvlJc w:val="left"/>
      <w:pPr>
        <w:tabs>
          <w:tab w:val="num" w:pos="502"/>
        </w:tabs>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45B7361"/>
    <w:multiLevelType w:val="hybridMultilevel"/>
    <w:tmpl w:val="675CCA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F492D1F"/>
    <w:multiLevelType w:val="hybridMultilevel"/>
    <w:tmpl w:val="9918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B7269"/>
    <w:multiLevelType w:val="hybridMultilevel"/>
    <w:tmpl w:val="F626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5412C"/>
    <w:multiLevelType w:val="hybridMultilevel"/>
    <w:tmpl w:val="4A1C9BA4"/>
    <w:lvl w:ilvl="0" w:tplc="69124C06">
      <w:start w:val="1"/>
      <w:numFmt w:val="decimal"/>
      <w:lvlText w:val="%1."/>
      <w:lvlJc w:val="left"/>
      <w:pPr>
        <w:tabs>
          <w:tab w:val="num" w:pos="502"/>
        </w:tabs>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C7E6BD0"/>
    <w:multiLevelType w:val="hybridMultilevel"/>
    <w:tmpl w:val="4A1C9BA4"/>
    <w:lvl w:ilvl="0" w:tplc="69124C06">
      <w:start w:val="1"/>
      <w:numFmt w:val="decimal"/>
      <w:lvlText w:val="%1."/>
      <w:lvlJc w:val="left"/>
      <w:pPr>
        <w:tabs>
          <w:tab w:val="num" w:pos="502"/>
        </w:tabs>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04421D"/>
    <w:multiLevelType w:val="hybridMultilevel"/>
    <w:tmpl w:val="0FDCD852"/>
    <w:lvl w:ilvl="0" w:tplc="C38EB3BE">
      <w:start w:val="1"/>
      <w:numFmt w:val="decimal"/>
      <w:lvlText w:val="%1."/>
      <w:lvlJc w:val="left"/>
      <w:pPr>
        <w:tabs>
          <w:tab w:val="num" w:pos="360"/>
        </w:tabs>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0"/>
  </w:num>
  <w:num w:numId="3">
    <w:abstractNumId w:val="23"/>
  </w:num>
  <w:num w:numId="4">
    <w:abstractNumId w:val="9"/>
  </w:num>
  <w:num w:numId="5">
    <w:abstractNumId w:val="4"/>
  </w:num>
  <w:num w:numId="6">
    <w:abstractNumId w:val="5"/>
  </w:num>
  <w:num w:numId="7">
    <w:abstractNumId w:val="17"/>
  </w:num>
  <w:num w:numId="8">
    <w:abstractNumId w:val="7"/>
  </w:num>
  <w:num w:numId="9">
    <w:abstractNumId w:val="11"/>
  </w:num>
  <w:num w:numId="10">
    <w:abstractNumId w:val="21"/>
  </w:num>
  <w:num w:numId="11">
    <w:abstractNumId w:val="0"/>
  </w:num>
  <w:num w:numId="12">
    <w:abstractNumId w:val="6"/>
  </w:num>
  <w:num w:numId="13">
    <w:abstractNumId w:val="25"/>
  </w:num>
  <w:num w:numId="14">
    <w:abstractNumId w:val="10"/>
  </w:num>
  <w:num w:numId="15">
    <w:abstractNumId w:val="13"/>
  </w:num>
  <w:num w:numId="16">
    <w:abstractNumId w:val="1"/>
  </w:num>
  <w:num w:numId="17">
    <w:abstractNumId w:val="8"/>
  </w:num>
  <w:num w:numId="18">
    <w:abstractNumId w:val="22"/>
  </w:num>
  <w:num w:numId="19">
    <w:abstractNumId w:val="12"/>
  </w:num>
  <w:num w:numId="20">
    <w:abstractNumId w:val="15"/>
  </w:num>
  <w:num w:numId="21">
    <w:abstractNumId w:val="14"/>
  </w:num>
  <w:num w:numId="22">
    <w:abstractNumId w:val="19"/>
  </w:num>
  <w:num w:numId="23">
    <w:abstractNumId w:val="16"/>
  </w:num>
  <w:num w:numId="24">
    <w:abstractNumId w:val="3"/>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65"/>
    <w:rsid w:val="00000469"/>
    <w:rsid w:val="0000106A"/>
    <w:rsid w:val="00001B7C"/>
    <w:rsid w:val="00002285"/>
    <w:rsid w:val="00002734"/>
    <w:rsid w:val="00004272"/>
    <w:rsid w:val="00006F96"/>
    <w:rsid w:val="00010EA5"/>
    <w:rsid w:val="00011491"/>
    <w:rsid w:val="00012B3D"/>
    <w:rsid w:val="00013CE5"/>
    <w:rsid w:val="00014A00"/>
    <w:rsid w:val="00017269"/>
    <w:rsid w:val="000201CB"/>
    <w:rsid w:val="0002128D"/>
    <w:rsid w:val="00022DA6"/>
    <w:rsid w:val="00025467"/>
    <w:rsid w:val="00026440"/>
    <w:rsid w:val="0002722E"/>
    <w:rsid w:val="00027F0D"/>
    <w:rsid w:val="00030AD6"/>
    <w:rsid w:val="0003396E"/>
    <w:rsid w:val="000340CC"/>
    <w:rsid w:val="000342C4"/>
    <w:rsid w:val="00034AC1"/>
    <w:rsid w:val="00035D64"/>
    <w:rsid w:val="00037D8C"/>
    <w:rsid w:val="00042B6F"/>
    <w:rsid w:val="00042FE2"/>
    <w:rsid w:val="0004366F"/>
    <w:rsid w:val="00044560"/>
    <w:rsid w:val="000448FB"/>
    <w:rsid w:val="0004625D"/>
    <w:rsid w:val="0005109E"/>
    <w:rsid w:val="0005239D"/>
    <w:rsid w:val="00052415"/>
    <w:rsid w:val="00053533"/>
    <w:rsid w:val="000536EF"/>
    <w:rsid w:val="000538F2"/>
    <w:rsid w:val="00053FC3"/>
    <w:rsid w:val="000543A4"/>
    <w:rsid w:val="00054FB1"/>
    <w:rsid w:val="00057761"/>
    <w:rsid w:val="00057EC3"/>
    <w:rsid w:val="000637EE"/>
    <w:rsid w:val="0006797B"/>
    <w:rsid w:val="00067F25"/>
    <w:rsid w:val="00070BCD"/>
    <w:rsid w:val="00072D02"/>
    <w:rsid w:val="000739C0"/>
    <w:rsid w:val="000757ED"/>
    <w:rsid w:val="00075EE6"/>
    <w:rsid w:val="000775F0"/>
    <w:rsid w:val="00081F51"/>
    <w:rsid w:val="0008333D"/>
    <w:rsid w:val="000834BD"/>
    <w:rsid w:val="0009018F"/>
    <w:rsid w:val="000909D8"/>
    <w:rsid w:val="00090EFE"/>
    <w:rsid w:val="00092A90"/>
    <w:rsid w:val="000932AB"/>
    <w:rsid w:val="000953A0"/>
    <w:rsid w:val="00095B6F"/>
    <w:rsid w:val="00096786"/>
    <w:rsid w:val="00096C73"/>
    <w:rsid w:val="000A04B7"/>
    <w:rsid w:val="000A0C6D"/>
    <w:rsid w:val="000A12E5"/>
    <w:rsid w:val="000A3510"/>
    <w:rsid w:val="000A3776"/>
    <w:rsid w:val="000A4BD7"/>
    <w:rsid w:val="000A5C70"/>
    <w:rsid w:val="000A5DD4"/>
    <w:rsid w:val="000A6DFB"/>
    <w:rsid w:val="000A71BF"/>
    <w:rsid w:val="000A7F66"/>
    <w:rsid w:val="000B07E8"/>
    <w:rsid w:val="000B301E"/>
    <w:rsid w:val="000B354B"/>
    <w:rsid w:val="000B609C"/>
    <w:rsid w:val="000B68F4"/>
    <w:rsid w:val="000B6EE5"/>
    <w:rsid w:val="000C194E"/>
    <w:rsid w:val="000C59A2"/>
    <w:rsid w:val="000C64D7"/>
    <w:rsid w:val="000D5D22"/>
    <w:rsid w:val="000E0F9A"/>
    <w:rsid w:val="000E1254"/>
    <w:rsid w:val="000E1D60"/>
    <w:rsid w:val="000E23CB"/>
    <w:rsid w:val="000E3FFB"/>
    <w:rsid w:val="000E5CA7"/>
    <w:rsid w:val="000F1B7C"/>
    <w:rsid w:val="000F2D07"/>
    <w:rsid w:val="000F4756"/>
    <w:rsid w:val="000F6822"/>
    <w:rsid w:val="000F6C73"/>
    <w:rsid w:val="000F77DF"/>
    <w:rsid w:val="00100857"/>
    <w:rsid w:val="001012F2"/>
    <w:rsid w:val="00102242"/>
    <w:rsid w:val="001023E8"/>
    <w:rsid w:val="00105E73"/>
    <w:rsid w:val="0010691F"/>
    <w:rsid w:val="00107456"/>
    <w:rsid w:val="00107497"/>
    <w:rsid w:val="001077DC"/>
    <w:rsid w:val="00112835"/>
    <w:rsid w:val="00112EE8"/>
    <w:rsid w:val="0011309C"/>
    <w:rsid w:val="00114611"/>
    <w:rsid w:val="00124D65"/>
    <w:rsid w:val="00125171"/>
    <w:rsid w:val="00125D04"/>
    <w:rsid w:val="00127489"/>
    <w:rsid w:val="00130799"/>
    <w:rsid w:val="00131FBE"/>
    <w:rsid w:val="00134C58"/>
    <w:rsid w:val="0013515C"/>
    <w:rsid w:val="00135592"/>
    <w:rsid w:val="00135CB4"/>
    <w:rsid w:val="00141E97"/>
    <w:rsid w:val="0014511C"/>
    <w:rsid w:val="001453C4"/>
    <w:rsid w:val="00145563"/>
    <w:rsid w:val="00145594"/>
    <w:rsid w:val="001463D9"/>
    <w:rsid w:val="00147D99"/>
    <w:rsid w:val="00151946"/>
    <w:rsid w:val="00151F84"/>
    <w:rsid w:val="00155A7A"/>
    <w:rsid w:val="00161A73"/>
    <w:rsid w:val="001656B4"/>
    <w:rsid w:val="00167A58"/>
    <w:rsid w:val="00170448"/>
    <w:rsid w:val="00175D48"/>
    <w:rsid w:val="001760C5"/>
    <w:rsid w:val="00176EBB"/>
    <w:rsid w:val="001809BD"/>
    <w:rsid w:val="00182BEB"/>
    <w:rsid w:val="00183E62"/>
    <w:rsid w:val="00184204"/>
    <w:rsid w:val="0018589A"/>
    <w:rsid w:val="00186392"/>
    <w:rsid w:val="001877DC"/>
    <w:rsid w:val="00191C6B"/>
    <w:rsid w:val="00192003"/>
    <w:rsid w:val="00193D42"/>
    <w:rsid w:val="00194DA8"/>
    <w:rsid w:val="001958A4"/>
    <w:rsid w:val="00197583"/>
    <w:rsid w:val="0019759A"/>
    <w:rsid w:val="001A05B5"/>
    <w:rsid w:val="001A25B3"/>
    <w:rsid w:val="001A310C"/>
    <w:rsid w:val="001A61EA"/>
    <w:rsid w:val="001B2B68"/>
    <w:rsid w:val="001B380D"/>
    <w:rsid w:val="001B420B"/>
    <w:rsid w:val="001B5338"/>
    <w:rsid w:val="001B5913"/>
    <w:rsid w:val="001B6186"/>
    <w:rsid w:val="001B6CE3"/>
    <w:rsid w:val="001C4C89"/>
    <w:rsid w:val="001C5494"/>
    <w:rsid w:val="001C6E4B"/>
    <w:rsid w:val="001D0625"/>
    <w:rsid w:val="001D5100"/>
    <w:rsid w:val="001D7288"/>
    <w:rsid w:val="001E3914"/>
    <w:rsid w:val="001E6102"/>
    <w:rsid w:val="001E6544"/>
    <w:rsid w:val="001E6630"/>
    <w:rsid w:val="001E7994"/>
    <w:rsid w:val="001E7E74"/>
    <w:rsid w:val="001F00C9"/>
    <w:rsid w:val="001F0C9D"/>
    <w:rsid w:val="001F2E50"/>
    <w:rsid w:val="001F3657"/>
    <w:rsid w:val="001F40D2"/>
    <w:rsid w:val="001F4487"/>
    <w:rsid w:val="001F5A98"/>
    <w:rsid w:val="001F5CEF"/>
    <w:rsid w:val="001F6917"/>
    <w:rsid w:val="001F6C07"/>
    <w:rsid w:val="001F6CB7"/>
    <w:rsid w:val="001F6FD5"/>
    <w:rsid w:val="001F7EFD"/>
    <w:rsid w:val="002009EA"/>
    <w:rsid w:val="00201939"/>
    <w:rsid w:val="00203C63"/>
    <w:rsid w:val="00203E4E"/>
    <w:rsid w:val="002044E6"/>
    <w:rsid w:val="002056A5"/>
    <w:rsid w:val="00207C31"/>
    <w:rsid w:val="002104B9"/>
    <w:rsid w:val="00211C09"/>
    <w:rsid w:val="002124C9"/>
    <w:rsid w:val="00212EC3"/>
    <w:rsid w:val="00213343"/>
    <w:rsid w:val="00213D34"/>
    <w:rsid w:val="00214C19"/>
    <w:rsid w:val="00216EDD"/>
    <w:rsid w:val="00217113"/>
    <w:rsid w:val="00217134"/>
    <w:rsid w:val="00217195"/>
    <w:rsid w:val="00220574"/>
    <w:rsid w:val="00221701"/>
    <w:rsid w:val="00221793"/>
    <w:rsid w:val="0022218E"/>
    <w:rsid w:val="00223180"/>
    <w:rsid w:val="0022604E"/>
    <w:rsid w:val="00226AF1"/>
    <w:rsid w:val="002276A9"/>
    <w:rsid w:val="002340E5"/>
    <w:rsid w:val="00236D67"/>
    <w:rsid w:val="002379B5"/>
    <w:rsid w:val="00241394"/>
    <w:rsid w:val="00242644"/>
    <w:rsid w:val="00245B7B"/>
    <w:rsid w:val="002469D8"/>
    <w:rsid w:val="00246F23"/>
    <w:rsid w:val="002516C7"/>
    <w:rsid w:val="002533DA"/>
    <w:rsid w:val="00254EC0"/>
    <w:rsid w:val="00254F5D"/>
    <w:rsid w:val="0026039E"/>
    <w:rsid w:val="002614DE"/>
    <w:rsid w:val="0026240B"/>
    <w:rsid w:val="00264D92"/>
    <w:rsid w:val="00265D47"/>
    <w:rsid w:val="002663F8"/>
    <w:rsid w:val="00266E6A"/>
    <w:rsid w:val="0026740E"/>
    <w:rsid w:val="002701B7"/>
    <w:rsid w:val="00271680"/>
    <w:rsid w:val="00271682"/>
    <w:rsid w:val="00271C05"/>
    <w:rsid w:val="002728C1"/>
    <w:rsid w:val="00275C69"/>
    <w:rsid w:val="002768B2"/>
    <w:rsid w:val="00276A73"/>
    <w:rsid w:val="00277B4A"/>
    <w:rsid w:val="002803B7"/>
    <w:rsid w:val="0028255F"/>
    <w:rsid w:val="00282B64"/>
    <w:rsid w:val="00285099"/>
    <w:rsid w:val="00290E84"/>
    <w:rsid w:val="002A0861"/>
    <w:rsid w:val="002A2320"/>
    <w:rsid w:val="002A2742"/>
    <w:rsid w:val="002A60AA"/>
    <w:rsid w:val="002A7138"/>
    <w:rsid w:val="002B06DE"/>
    <w:rsid w:val="002B1056"/>
    <w:rsid w:val="002B1106"/>
    <w:rsid w:val="002B4480"/>
    <w:rsid w:val="002B4B4C"/>
    <w:rsid w:val="002B5086"/>
    <w:rsid w:val="002B5584"/>
    <w:rsid w:val="002B576D"/>
    <w:rsid w:val="002B5F11"/>
    <w:rsid w:val="002C078A"/>
    <w:rsid w:val="002C20DB"/>
    <w:rsid w:val="002C3843"/>
    <w:rsid w:val="002C3D01"/>
    <w:rsid w:val="002C4B7E"/>
    <w:rsid w:val="002C62D5"/>
    <w:rsid w:val="002C7C29"/>
    <w:rsid w:val="002D20CC"/>
    <w:rsid w:val="002D210A"/>
    <w:rsid w:val="002D2D70"/>
    <w:rsid w:val="002D3A11"/>
    <w:rsid w:val="002D4219"/>
    <w:rsid w:val="002D4446"/>
    <w:rsid w:val="002D53FE"/>
    <w:rsid w:val="002D581D"/>
    <w:rsid w:val="002D6262"/>
    <w:rsid w:val="002D7B0C"/>
    <w:rsid w:val="002E05EC"/>
    <w:rsid w:val="002E206A"/>
    <w:rsid w:val="002E2EA6"/>
    <w:rsid w:val="002E5144"/>
    <w:rsid w:val="002F0336"/>
    <w:rsid w:val="002F1122"/>
    <w:rsid w:val="002F1FDD"/>
    <w:rsid w:val="002F317E"/>
    <w:rsid w:val="002F33DC"/>
    <w:rsid w:val="002F4577"/>
    <w:rsid w:val="002F4896"/>
    <w:rsid w:val="002F689E"/>
    <w:rsid w:val="002F6B87"/>
    <w:rsid w:val="003008EE"/>
    <w:rsid w:val="003010CA"/>
    <w:rsid w:val="00303E13"/>
    <w:rsid w:val="00303FF1"/>
    <w:rsid w:val="0030497D"/>
    <w:rsid w:val="00304FB7"/>
    <w:rsid w:val="0030635A"/>
    <w:rsid w:val="003075E3"/>
    <w:rsid w:val="0031104B"/>
    <w:rsid w:val="003110E4"/>
    <w:rsid w:val="00311477"/>
    <w:rsid w:val="003157D2"/>
    <w:rsid w:val="003224F9"/>
    <w:rsid w:val="00323E4C"/>
    <w:rsid w:val="00324D31"/>
    <w:rsid w:val="00326C25"/>
    <w:rsid w:val="00326FA3"/>
    <w:rsid w:val="00330F99"/>
    <w:rsid w:val="003336A5"/>
    <w:rsid w:val="00333C92"/>
    <w:rsid w:val="003345A3"/>
    <w:rsid w:val="00335D1A"/>
    <w:rsid w:val="0033733A"/>
    <w:rsid w:val="00341563"/>
    <w:rsid w:val="0034213A"/>
    <w:rsid w:val="003432E7"/>
    <w:rsid w:val="00344010"/>
    <w:rsid w:val="0034414C"/>
    <w:rsid w:val="00344C28"/>
    <w:rsid w:val="0034648E"/>
    <w:rsid w:val="003464ED"/>
    <w:rsid w:val="00346E3B"/>
    <w:rsid w:val="00346F7B"/>
    <w:rsid w:val="00347FFE"/>
    <w:rsid w:val="00350AEC"/>
    <w:rsid w:val="00350F11"/>
    <w:rsid w:val="00350F15"/>
    <w:rsid w:val="00352638"/>
    <w:rsid w:val="00357199"/>
    <w:rsid w:val="0035753B"/>
    <w:rsid w:val="00363AA5"/>
    <w:rsid w:val="00364B83"/>
    <w:rsid w:val="00365B42"/>
    <w:rsid w:val="00366D7F"/>
    <w:rsid w:val="0037263F"/>
    <w:rsid w:val="00373DC3"/>
    <w:rsid w:val="003776F2"/>
    <w:rsid w:val="00377983"/>
    <w:rsid w:val="003812B8"/>
    <w:rsid w:val="00383096"/>
    <w:rsid w:val="0038364A"/>
    <w:rsid w:val="0038389B"/>
    <w:rsid w:val="003846E2"/>
    <w:rsid w:val="00385FE2"/>
    <w:rsid w:val="003864EE"/>
    <w:rsid w:val="00386BA1"/>
    <w:rsid w:val="003874CB"/>
    <w:rsid w:val="00387597"/>
    <w:rsid w:val="00387A75"/>
    <w:rsid w:val="00393332"/>
    <w:rsid w:val="0039376A"/>
    <w:rsid w:val="003961FC"/>
    <w:rsid w:val="00397027"/>
    <w:rsid w:val="00397079"/>
    <w:rsid w:val="003A09D1"/>
    <w:rsid w:val="003A0C10"/>
    <w:rsid w:val="003A1415"/>
    <w:rsid w:val="003A2C24"/>
    <w:rsid w:val="003A6873"/>
    <w:rsid w:val="003A6C54"/>
    <w:rsid w:val="003A6CA1"/>
    <w:rsid w:val="003A7677"/>
    <w:rsid w:val="003B0034"/>
    <w:rsid w:val="003B3DA3"/>
    <w:rsid w:val="003B4BD1"/>
    <w:rsid w:val="003B75D3"/>
    <w:rsid w:val="003B7E5C"/>
    <w:rsid w:val="003C105B"/>
    <w:rsid w:val="003C1A81"/>
    <w:rsid w:val="003C2ED3"/>
    <w:rsid w:val="003C2F8F"/>
    <w:rsid w:val="003C35D7"/>
    <w:rsid w:val="003C39F9"/>
    <w:rsid w:val="003C3E1E"/>
    <w:rsid w:val="003C423B"/>
    <w:rsid w:val="003C4CCC"/>
    <w:rsid w:val="003C51FC"/>
    <w:rsid w:val="003C639F"/>
    <w:rsid w:val="003C65EB"/>
    <w:rsid w:val="003C6725"/>
    <w:rsid w:val="003C6D58"/>
    <w:rsid w:val="003D496B"/>
    <w:rsid w:val="003D4C25"/>
    <w:rsid w:val="003D588B"/>
    <w:rsid w:val="003D7A71"/>
    <w:rsid w:val="003E0C57"/>
    <w:rsid w:val="003E0F3D"/>
    <w:rsid w:val="003E16D1"/>
    <w:rsid w:val="003E1E49"/>
    <w:rsid w:val="003E33C7"/>
    <w:rsid w:val="003E424E"/>
    <w:rsid w:val="003E46BA"/>
    <w:rsid w:val="003E5ADB"/>
    <w:rsid w:val="003E7B4D"/>
    <w:rsid w:val="003F0CB9"/>
    <w:rsid w:val="003F14EE"/>
    <w:rsid w:val="003F3735"/>
    <w:rsid w:val="003F405F"/>
    <w:rsid w:val="003F44D8"/>
    <w:rsid w:val="003F6513"/>
    <w:rsid w:val="003F7821"/>
    <w:rsid w:val="004011F5"/>
    <w:rsid w:val="00401771"/>
    <w:rsid w:val="00401E1E"/>
    <w:rsid w:val="00406320"/>
    <w:rsid w:val="00406C16"/>
    <w:rsid w:val="00410101"/>
    <w:rsid w:val="00410DEB"/>
    <w:rsid w:val="00411877"/>
    <w:rsid w:val="00411F06"/>
    <w:rsid w:val="0041354B"/>
    <w:rsid w:val="00414D85"/>
    <w:rsid w:val="00414DB5"/>
    <w:rsid w:val="004151FD"/>
    <w:rsid w:val="00416C44"/>
    <w:rsid w:val="00417558"/>
    <w:rsid w:val="00422706"/>
    <w:rsid w:val="00422792"/>
    <w:rsid w:val="0042290A"/>
    <w:rsid w:val="004260BA"/>
    <w:rsid w:val="00426831"/>
    <w:rsid w:val="004279B9"/>
    <w:rsid w:val="0043077C"/>
    <w:rsid w:val="00430CE5"/>
    <w:rsid w:val="00431255"/>
    <w:rsid w:val="004330F1"/>
    <w:rsid w:val="004337C3"/>
    <w:rsid w:val="00435B29"/>
    <w:rsid w:val="004375B9"/>
    <w:rsid w:val="00437AB6"/>
    <w:rsid w:val="004445D1"/>
    <w:rsid w:val="00446325"/>
    <w:rsid w:val="00446A63"/>
    <w:rsid w:val="0044740C"/>
    <w:rsid w:val="00447663"/>
    <w:rsid w:val="004477D5"/>
    <w:rsid w:val="004478E8"/>
    <w:rsid w:val="00451EBB"/>
    <w:rsid w:val="00455CE5"/>
    <w:rsid w:val="0045610B"/>
    <w:rsid w:val="004566FF"/>
    <w:rsid w:val="00460278"/>
    <w:rsid w:val="004619DF"/>
    <w:rsid w:val="00461B54"/>
    <w:rsid w:val="00461FB2"/>
    <w:rsid w:val="004621E4"/>
    <w:rsid w:val="004640C0"/>
    <w:rsid w:val="004645C1"/>
    <w:rsid w:val="00464AAA"/>
    <w:rsid w:val="00470587"/>
    <w:rsid w:val="0047142C"/>
    <w:rsid w:val="00473F60"/>
    <w:rsid w:val="004748E8"/>
    <w:rsid w:val="00474B00"/>
    <w:rsid w:val="00475A86"/>
    <w:rsid w:val="004769F7"/>
    <w:rsid w:val="00476C3C"/>
    <w:rsid w:val="0047785D"/>
    <w:rsid w:val="0048174D"/>
    <w:rsid w:val="00481ECE"/>
    <w:rsid w:val="00483175"/>
    <w:rsid w:val="004845DA"/>
    <w:rsid w:val="004846B3"/>
    <w:rsid w:val="00484CC2"/>
    <w:rsid w:val="00485759"/>
    <w:rsid w:val="00485AF0"/>
    <w:rsid w:val="00490339"/>
    <w:rsid w:val="0049153E"/>
    <w:rsid w:val="0049263B"/>
    <w:rsid w:val="004944D7"/>
    <w:rsid w:val="00494927"/>
    <w:rsid w:val="00496470"/>
    <w:rsid w:val="00497B60"/>
    <w:rsid w:val="004A103C"/>
    <w:rsid w:val="004A1700"/>
    <w:rsid w:val="004A299C"/>
    <w:rsid w:val="004A315B"/>
    <w:rsid w:val="004A3943"/>
    <w:rsid w:val="004A4871"/>
    <w:rsid w:val="004A4F2A"/>
    <w:rsid w:val="004A549B"/>
    <w:rsid w:val="004A5D45"/>
    <w:rsid w:val="004A725F"/>
    <w:rsid w:val="004A74A3"/>
    <w:rsid w:val="004A74E6"/>
    <w:rsid w:val="004A7829"/>
    <w:rsid w:val="004A782C"/>
    <w:rsid w:val="004B46FE"/>
    <w:rsid w:val="004B508E"/>
    <w:rsid w:val="004B56C3"/>
    <w:rsid w:val="004B5E9A"/>
    <w:rsid w:val="004B6216"/>
    <w:rsid w:val="004B652F"/>
    <w:rsid w:val="004B683F"/>
    <w:rsid w:val="004C244F"/>
    <w:rsid w:val="004C36B7"/>
    <w:rsid w:val="004C4F06"/>
    <w:rsid w:val="004C516F"/>
    <w:rsid w:val="004D0C98"/>
    <w:rsid w:val="004D0D7D"/>
    <w:rsid w:val="004D3313"/>
    <w:rsid w:val="004D488A"/>
    <w:rsid w:val="004D58B5"/>
    <w:rsid w:val="004D6EB7"/>
    <w:rsid w:val="004E0AE5"/>
    <w:rsid w:val="004E1118"/>
    <w:rsid w:val="004E2A93"/>
    <w:rsid w:val="004E3E99"/>
    <w:rsid w:val="004E4808"/>
    <w:rsid w:val="004E5868"/>
    <w:rsid w:val="004E6FF1"/>
    <w:rsid w:val="004F2C9E"/>
    <w:rsid w:val="004F4A5B"/>
    <w:rsid w:val="004F6F50"/>
    <w:rsid w:val="004F70BD"/>
    <w:rsid w:val="00501591"/>
    <w:rsid w:val="00501DF6"/>
    <w:rsid w:val="00503CA7"/>
    <w:rsid w:val="00507F16"/>
    <w:rsid w:val="00510F26"/>
    <w:rsid w:val="00511763"/>
    <w:rsid w:val="00512A6C"/>
    <w:rsid w:val="005154F2"/>
    <w:rsid w:val="00520633"/>
    <w:rsid w:val="00521C4C"/>
    <w:rsid w:val="005229F9"/>
    <w:rsid w:val="00525065"/>
    <w:rsid w:val="0052627C"/>
    <w:rsid w:val="00527CB3"/>
    <w:rsid w:val="005330FF"/>
    <w:rsid w:val="005360E7"/>
    <w:rsid w:val="00536E37"/>
    <w:rsid w:val="00536E70"/>
    <w:rsid w:val="00542C75"/>
    <w:rsid w:val="00545A57"/>
    <w:rsid w:val="00545DC6"/>
    <w:rsid w:val="0054605A"/>
    <w:rsid w:val="005515EA"/>
    <w:rsid w:val="00552D80"/>
    <w:rsid w:val="0055323B"/>
    <w:rsid w:val="00553D0F"/>
    <w:rsid w:val="00555A6F"/>
    <w:rsid w:val="0055630F"/>
    <w:rsid w:val="005576D7"/>
    <w:rsid w:val="00557F64"/>
    <w:rsid w:val="00560C5A"/>
    <w:rsid w:val="00560F1E"/>
    <w:rsid w:val="0056159E"/>
    <w:rsid w:val="005711CC"/>
    <w:rsid w:val="005745C8"/>
    <w:rsid w:val="00574991"/>
    <w:rsid w:val="00580C2C"/>
    <w:rsid w:val="00581085"/>
    <w:rsid w:val="005810B4"/>
    <w:rsid w:val="005817DC"/>
    <w:rsid w:val="00581B4D"/>
    <w:rsid w:val="0058316E"/>
    <w:rsid w:val="005862D4"/>
    <w:rsid w:val="00590418"/>
    <w:rsid w:val="00590A05"/>
    <w:rsid w:val="00591317"/>
    <w:rsid w:val="00591320"/>
    <w:rsid w:val="00593529"/>
    <w:rsid w:val="00593766"/>
    <w:rsid w:val="0059693B"/>
    <w:rsid w:val="0059763A"/>
    <w:rsid w:val="005A03D0"/>
    <w:rsid w:val="005A04AD"/>
    <w:rsid w:val="005A08C9"/>
    <w:rsid w:val="005A0B92"/>
    <w:rsid w:val="005A0FA1"/>
    <w:rsid w:val="005A1523"/>
    <w:rsid w:val="005B01A5"/>
    <w:rsid w:val="005B3D82"/>
    <w:rsid w:val="005B3F4B"/>
    <w:rsid w:val="005B45AB"/>
    <w:rsid w:val="005B4D8E"/>
    <w:rsid w:val="005B62E7"/>
    <w:rsid w:val="005B6401"/>
    <w:rsid w:val="005C0599"/>
    <w:rsid w:val="005C4CD3"/>
    <w:rsid w:val="005C654F"/>
    <w:rsid w:val="005C6AF4"/>
    <w:rsid w:val="005C77E2"/>
    <w:rsid w:val="005D0459"/>
    <w:rsid w:val="005D5D5E"/>
    <w:rsid w:val="005E2E8F"/>
    <w:rsid w:val="005F6A2A"/>
    <w:rsid w:val="005F7D61"/>
    <w:rsid w:val="00602DB2"/>
    <w:rsid w:val="006056C5"/>
    <w:rsid w:val="00606CDE"/>
    <w:rsid w:val="00607F73"/>
    <w:rsid w:val="006118E3"/>
    <w:rsid w:val="00612761"/>
    <w:rsid w:val="006129BD"/>
    <w:rsid w:val="00613660"/>
    <w:rsid w:val="00613DAD"/>
    <w:rsid w:val="0061409A"/>
    <w:rsid w:val="00616846"/>
    <w:rsid w:val="00617342"/>
    <w:rsid w:val="00617BA1"/>
    <w:rsid w:val="00621412"/>
    <w:rsid w:val="006217C3"/>
    <w:rsid w:val="006225E9"/>
    <w:rsid w:val="00623BFA"/>
    <w:rsid w:val="00623CFB"/>
    <w:rsid w:val="00624BC1"/>
    <w:rsid w:val="006256FC"/>
    <w:rsid w:val="0062763D"/>
    <w:rsid w:val="00632327"/>
    <w:rsid w:val="006324A1"/>
    <w:rsid w:val="00632577"/>
    <w:rsid w:val="00632EF9"/>
    <w:rsid w:val="00635C0A"/>
    <w:rsid w:val="006371A0"/>
    <w:rsid w:val="006402B5"/>
    <w:rsid w:val="0064077C"/>
    <w:rsid w:val="006410E3"/>
    <w:rsid w:val="0064291C"/>
    <w:rsid w:val="0064371D"/>
    <w:rsid w:val="00643B0E"/>
    <w:rsid w:val="00643C86"/>
    <w:rsid w:val="00644FEC"/>
    <w:rsid w:val="006478B6"/>
    <w:rsid w:val="00650E7A"/>
    <w:rsid w:val="00651B94"/>
    <w:rsid w:val="00652576"/>
    <w:rsid w:val="00654221"/>
    <w:rsid w:val="00662612"/>
    <w:rsid w:val="00663960"/>
    <w:rsid w:val="00663AB7"/>
    <w:rsid w:val="00664D3E"/>
    <w:rsid w:val="00665580"/>
    <w:rsid w:val="00665F4D"/>
    <w:rsid w:val="0066663F"/>
    <w:rsid w:val="00666790"/>
    <w:rsid w:val="00666BAC"/>
    <w:rsid w:val="0067567C"/>
    <w:rsid w:val="00675C76"/>
    <w:rsid w:val="00675D2F"/>
    <w:rsid w:val="00676D27"/>
    <w:rsid w:val="006777F3"/>
    <w:rsid w:val="00680681"/>
    <w:rsid w:val="00680ACC"/>
    <w:rsid w:val="006816BC"/>
    <w:rsid w:val="00681D18"/>
    <w:rsid w:val="00681F5B"/>
    <w:rsid w:val="00682942"/>
    <w:rsid w:val="00682A1D"/>
    <w:rsid w:val="006836DA"/>
    <w:rsid w:val="00683F40"/>
    <w:rsid w:val="0068467E"/>
    <w:rsid w:val="00684F9B"/>
    <w:rsid w:val="00685D8B"/>
    <w:rsid w:val="00691653"/>
    <w:rsid w:val="006928AA"/>
    <w:rsid w:val="006938E6"/>
    <w:rsid w:val="006939B3"/>
    <w:rsid w:val="00693E18"/>
    <w:rsid w:val="00694339"/>
    <w:rsid w:val="00694D0C"/>
    <w:rsid w:val="00697C85"/>
    <w:rsid w:val="006A0598"/>
    <w:rsid w:val="006A0AD9"/>
    <w:rsid w:val="006A28CE"/>
    <w:rsid w:val="006A2B00"/>
    <w:rsid w:val="006A57B2"/>
    <w:rsid w:val="006A74BD"/>
    <w:rsid w:val="006A7DC5"/>
    <w:rsid w:val="006B275B"/>
    <w:rsid w:val="006B32DE"/>
    <w:rsid w:val="006B3D67"/>
    <w:rsid w:val="006B55C1"/>
    <w:rsid w:val="006B68B2"/>
    <w:rsid w:val="006B7228"/>
    <w:rsid w:val="006C0890"/>
    <w:rsid w:val="006C1B4E"/>
    <w:rsid w:val="006C332E"/>
    <w:rsid w:val="006C5E75"/>
    <w:rsid w:val="006C631D"/>
    <w:rsid w:val="006D214E"/>
    <w:rsid w:val="006D263C"/>
    <w:rsid w:val="006D2DEB"/>
    <w:rsid w:val="006D3245"/>
    <w:rsid w:val="006D4ECB"/>
    <w:rsid w:val="006D59B8"/>
    <w:rsid w:val="006D7247"/>
    <w:rsid w:val="006E0737"/>
    <w:rsid w:val="006E171C"/>
    <w:rsid w:val="006E31C0"/>
    <w:rsid w:val="006E3470"/>
    <w:rsid w:val="006E4F79"/>
    <w:rsid w:val="006E6488"/>
    <w:rsid w:val="006E7AE5"/>
    <w:rsid w:val="006F0CF5"/>
    <w:rsid w:val="006F13D2"/>
    <w:rsid w:val="006F55B5"/>
    <w:rsid w:val="006F5E22"/>
    <w:rsid w:val="006F6536"/>
    <w:rsid w:val="006F7FF4"/>
    <w:rsid w:val="007002EA"/>
    <w:rsid w:val="00700B66"/>
    <w:rsid w:val="00701C8D"/>
    <w:rsid w:val="007022FF"/>
    <w:rsid w:val="00702DC7"/>
    <w:rsid w:val="00705715"/>
    <w:rsid w:val="00705AF0"/>
    <w:rsid w:val="0070690C"/>
    <w:rsid w:val="00707D04"/>
    <w:rsid w:val="00707FC2"/>
    <w:rsid w:val="007122EF"/>
    <w:rsid w:val="00714A96"/>
    <w:rsid w:val="007150E9"/>
    <w:rsid w:val="00716CB4"/>
    <w:rsid w:val="007200BA"/>
    <w:rsid w:val="0072183E"/>
    <w:rsid w:val="00721A77"/>
    <w:rsid w:val="00721BBB"/>
    <w:rsid w:val="00722954"/>
    <w:rsid w:val="0072389F"/>
    <w:rsid w:val="007244C9"/>
    <w:rsid w:val="00725B04"/>
    <w:rsid w:val="00725D6D"/>
    <w:rsid w:val="007262E2"/>
    <w:rsid w:val="00727C4A"/>
    <w:rsid w:val="00731837"/>
    <w:rsid w:val="00737CD9"/>
    <w:rsid w:val="00740499"/>
    <w:rsid w:val="00740ADD"/>
    <w:rsid w:val="007413E5"/>
    <w:rsid w:val="007417E0"/>
    <w:rsid w:val="00743621"/>
    <w:rsid w:val="00746A38"/>
    <w:rsid w:val="00747206"/>
    <w:rsid w:val="007511E6"/>
    <w:rsid w:val="00752BC9"/>
    <w:rsid w:val="0075306E"/>
    <w:rsid w:val="00756308"/>
    <w:rsid w:val="00756E41"/>
    <w:rsid w:val="007656FB"/>
    <w:rsid w:val="00765D0D"/>
    <w:rsid w:val="00766CB0"/>
    <w:rsid w:val="00767CF6"/>
    <w:rsid w:val="00770835"/>
    <w:rsid w:val="007714C3"/>
    <w:rsid w:val="007732E7"/>
    <w:rsid w:val="00773DF0"/>
    <w:rsid w:val="007749B9"/>
    <w:rsid w:val="0077547A"/>
    <w:rsid w:val="00782CB1"/>
    <w:rsid w:val="007836C2"/>
    <w:rsid w:val="00783815"/>
    <w:rsid w:val="00784915"/>
    <w:rsid w:val="00786237"/>
    <w:rsid w:val="0078738B"/>
    <w:rsid w:val="0079080B"/>
    <w:rsid w:val="00791BC0"/>
    <w:rsid w:val="00794850"/>
    <w:rsid w:val="00796FAA"/>
    <w:rsid w:val="0079772F"/>
    <w:rsid w:val="007A0A0B"/>
    <w:rsid w:val="007A131F"/>
    <w:rsid w:val="007A2D3B"/>
    <w:rsid w:val="007A7044"/>
    <w:rsid w:val="007B0F06"/>
    <w:rsid w:val="007B1B48"/>
    <w:rsid w:val="007B61B5"/>
    <w:rsid w:val="007B6EE5"/>
    <w:rsid w:val="007C160B"/>
    <w:rsid w:val="007C18B7"/>
    <w:rsid w:val="007C2F0E"/>
    <w:rsid w:val="007C31BE"/>
    <w:rsid w:val="007C3744"/>
    <w:rsid w:val="007C597F"/>
    <w:rsid w:val="007C5DAD"/>
    <w:rsid w:val="007D1976"/>
    <w:rsid w:val="007D4619"/>
    <w:rsid w:val="007D4C4C"/>
    <w:rsid w:val="007D5CF0"/>
    <w:rsid w:val="007E0492"/>
    <w:rsid w:val="007E1B56"/>
    <w:rsid w:val="007E4DA7"/>
    <w:rsid w:val="007E7B2B"/>
    <w:rsid w:val="007F58D6"/>
    <w:rsid w:val="007F7304"/>
    <w:rsid w:val="007F7826"/>
    <w:rsid w:val="008006C4"/>
    <w:rsid w:val="008018FE"/>
    <w:rsid w:val="00802EF5"/>
    <w:rsid w:val="00803D01"/>
    <w:rsid w:val="008047D2"/>
    <w:rsid w:val="00806D18"/>
    <w:rsid w:val="00806D2B"/>
    <w:rsid w:val="0081444F"/>
    <w:rsid w:val="0081457D"/>
    <w:rsid w:val="00816735"/>
    <w:rsid w:val="008177D2"/>
    <w:rsid w:val="00817E77"/>
    <w:rsid w:val="0082003C"/>
    <w:rsid w:val="00822207"/>
    <w:rsid w:val="0082227E"/>
    <w:rsid w:val="00824FAB"/>
    <w:rsid w:val="00825256"/>
    <w:rsid w:val="008262F1"/>
    <w:rsid w:val="00833B31"/>
    <w:rsid w:val="008341A4"/>
    <w:rsid w:val="0083491F"/>
    <w:rsid w:val="00835CC1"/>
    <w:rsid w:val="008367A0"/>
    <w:rsid w:val="00836C01"/>
    <w:rsid w:val="00840BB8"/>
    <w:rsid w:val="00841A19"/>
    <w:rsid w:val="008425D1"/>
    <w:rsid w:val="00842F36"/>
    <w:rsid w:val="008459D7"/>
    <w:rsid w:val="00845B99"/>
    <w:rsid w:val="00846622"/>
    <w:rsid w:val="0085057A"/>
    <w:rsid w:val="00855052"/>
    <w:rsid w:val="00856207"/>
    <w:rsid w:val="00856EE1"/>
    <w:rsid w:val="00857EBE"/>
    <w:rsid w:val="00860E1A"/>
    <w:rsid w:val="00862011"/>
    <w:rsid w:val="00862694"/>
    <w:rsid w:val="00863AE2"/>
    <w:rsid w:val="00864A5F"/>
    <w:rsid w:val="00864F00"/>
    <w:rsid w:val="008662C5"/>
    <w:rsid w:val="0087052F"/>
    <w:rsid w:val="00870C0D"/>
    <w:rsid w:val="00875BA9"/>
    <w:rsid w:val="00876517"/>
    <w:rsid w:val="00876C66"/>
    <w:rsid w:val="008771B5"/>
    <w:rsid w:val="008773E8"/>
    <w:rsid w:val="00877DDF"/>
    <w:rsid w:val="00883D19"/>
    <w:rsid w:val="0088469B"/>
    <w:rsid w:val="008853C8"/>
    <w:rsid w:val="008871C4"/>
    <w:rsid w:val="00890648"/>
    <w:rsid w:val="00890D88"/>
    <w:rsid w:val="0089153A"/>
    <w:rsid w:val="0089234A"/>
    <w:rsid w:val="00892BAA"/>
    <w:rsid w:val="00892D45"/>
    <w:rsid w:val="00892E11"/>
    <w:rsid w:val="00893721"/>
    <w:rsid w:val="0089539F"/>
    <w:rsid w:val="0089668C"/>
    <w:rsid w:val="00896A42"/>
    <w:rsid w:val="00897E3A"/>
    <w:rsid w:val="008A040B"/>
    <w:rsid w:val="008A0C87"/>
    <w:rsid w:val="008A2584"/>
    <w:rsid w:val="008A2A82"/>
    <w:rsid w:val="008A2CBE"/>
    <w:rsid w:val="008A2F6F"/>
    <w:rsid w:val="008A3EAA"/>
    <w:rsid w:val="008A4DD4"/>
    <w:rsid w:val="008A6CFF"/>
    <w:rsid w:val="008B1662"/>
    <w:rsid w:val="008B1C33"/>
    <w:rsid w:val="008B417A"/>
    <w:rsid w:val="008B53B6"/>
    <w:rsid w:val="008B5C03"/>
    <w:rsid w:val="008B60CA"/>
    <w:rsid w:val="008B6A96"/>
    <w:rsid w:val="008B764C"/>
    <w:rsid w:val="008C1321"/>
    <w:rsid w:val="008C1E8F"/>
    <w:rsid w:val="008C3E89"/>
    <w:rsid w:val="008C4EC0"/>
    <w:rsid w:val="008C5BD5"/>
    <w:rsid w:val="008D1B40"/>
    <w:rsid w:val="008D5215"/>
    <w:rsid w:val="008D6B50"/>
    <w:rsid w:val="008D6DEC"/>
    <w:rsid w:val="008D6EE2"/>
    <w:rsid w:val="008E0F2C"/>
    <w:rsid w:val="008E241B"/>
    <w:rsid w:val="008E2B69"/>
    <w:rsid w:val="008E35F7"/>
    <w:rsid w:val="008E3E5B"/>
    <w:rsid w:val="008E6F8A"/>
    <w:rsid w:val="008F125C"/>
    <w:rsid w:val="008F308F"/>
    <w:rsid w:val="008F604F"/>
    <w:rsid w:val="008F63B6"/>
    <w:rsid w:val="008F6DA4"/>
    <w:rsid w:val="008F7A3A"/>
    <w:rsid w:val="00904203"/>
    <w:rsid w:val="00904CAA"/>
    <w:rsid w:val="00910032"/>
    <w:rsid w:val="009109F1"/>
    <w:rsid w:val="00910ADD"/>
    <w:rsid w:val="0091178B"/>
    <w:rsid w:val="009118A8"/>
    <w:rsid w:val="00912806"/>
    <w:rsid w:val="009152C7"/>
    <w:rsid w:val="00917B3E"/>
    <w:rsid w:val="00920E6E"/>
    <w:rsid w:val="00922072"/>
    <w:rsid w:val="00922ADE"/>
    <w:rsid w:val="00922F74"/>
    <w:rsid w:val="00922FC5"/>
    <w:rsid w:val="00924731"/>
    <w:rsid w:val="00924786"/>
    <w:rsid w:val="00925092"/>
    <w:rsid w:val="00926C96"/>
    <w:rsid w:val="00926D78"/>
    <w:rsid w:val="009279C4"/>
    <w:rsid w:val="009303F0"/>
    <w:rsid w:val="0093304B"/>
    <w:rsid w:val="0093340A"/>
    <w:rsid w:val="009339C5"/>
    <w:rsid w:val="00935A31"/>
    <w:rsid w:val="0093605E"/>
    <w:rsid w:val="00936B3B"/>
    <w:rsid w:val="00941025"/>
    <w:rsid w:val="00945304"/>
    <w:rsid w:val="00945514"/>
    <w:rsid w:val="0094602B"/>
    <w:rsid w:val="00946A10"/>
    <w:rsid w:val="009471A4"/>
    <w:rsid w:val="00951912"/>
    <w:rsid w:val="0095210B"/>
    <w:rsid w:val="00953184"/>
    <w:rsid w:val="00953568"/>
    <w:rsid w:val="00953C80"/>
    <w:rsid w:val="0095443A"/>
    <w:rsid w:val="009548AC"/>
    <w:rsid w:val="009553DD"/>
    <w:rsid w:val="00955E39"/>
    <w:rsid w:val="009573A4"/>
    <w:rsid w:val="00957AA3"/>
    <w:rsid w:val="00965142"/>
    <w:rsid w:val="0096623F"/>
    <w:rsid w:val="009668F1"/>
    <w:rsid w:val="00966D4F"/>
    <w:rsid w:val="00970807"/>
    <w:rsid w:val="009708BF"/>
    <w:rsid w:val="00972436"/>
    <w:rsid w:val="00973476"/>
    <w:rsid w:val="00973DE5"/>
    <w:rsid w:val="009742CB"/>
    <w:rsid w:val="009750A2"/>
    <w:rsid w:val="0097653C"/>
    <w:rsid w:val="00977587"/>
    <w:rsid w:val="00981919"/>
    <w:rsid w:val="009819CE"/>
    <w:rsid w:val="00982833"/>
    <w:rsid w:val="0098363E"/>
    <w:rsid w:val="009863B1"/>
    <w:rsid w:val="00987171"/>
    <w:rsid w:val="00987CD2"/>
    <w:rsid w:val="0099146E"/>
    <w:rsid w:val="009927F7"/>
    <w:rsid w:val="00995F99"/>
    <w:rsid w:val="009A1E7F"/>
    <w:rsid w:val="009A41DB"/>
    <w:rsid w:val="009A46C9"/>
    <w:rsid w:val="009A52C8"/>
    <w:rsid w:val="009A7E60"/>
    <w:rsid w:val="009B062C"/>
    <w:rsid w:val="009B0C85"/>
    <w:rsid w:val="009B2347"/>
    <w:rsid w:val="009B2CF0"/>
    <w:rsid w:val="009B48A7"/>
    <w:rsid w:val="009B7957"/>
    <w:rsid w:val="009C38DC"/>
    <w:rsid w:val="009C3BC4"/>
    <w:rsid w:val="009C3FC0"/>
    <w:rsid w:val="009C46F1"/>
    <w:rsid w:val="009C5E38"/>
    <w:rsid w:val="009C6BBE"/>
    <w:rsid w:val="009C6F45"/>
    <w:rsid w:val="009C7BBF"/>
    <w:rsid w:val="009D28D3"/>
    <w:rsid w:val="009D2D30"/>
    <w:rsid w:val="009D31E1"/>
    <w:rsid w:val="009D3EC5"/>
    <w:rsid w:val="009D5F8D"/>
    <w:rsid w:val="009E0A35"/>
    <w:rsid w:val="009E157E"/>
    <w:rsid w:val="009E18F6"/>
    <w:rsid w:val="009E5C3C"/>
    <w:rsid w:val="009E6B53"/>
    <w:rsid w:val="009E7146"/>
    <w:rsid w:val="009E72D7"/>
    <w:rsid w:val="009E7E2D"/>
    <w:rsid w:val="009F0A3E"/>
    <w:rsid w:val="00A004B3"/>
    <w:rsid w:val="00A009E0"/>
    <w:rsid w:val="00A01B74"/>
    <w:rsid w:val="00A038E7"/>
    <w:rsid w:val="00A049C1"/>
    <w:rsid w:val="00A070C6"/>
    <w:rsid w:val="00A11B1E"/>
    <w:rsid w:val="00A129A2"/>
    <w:rsid w:val="00A12EE0"/>
    <w:rsid w:val="00A15C59"/>
    <w:rsid w:val="00A1696B"/>
    <w:rsid w:val="00A16B38"/>
    <w:rsid w:val="00A20216"/>
    <w:rsid w:val="00A2267B"/>
    <w:rsid w:val="00A22689"/>
    <w:rsid w:val="00A23AB9"/>
    <w:rsid w:val="00A24837"/>
    <w:rsid w:val="00A253A2"/>
    <w:rsid w:val="00A25775"/>
    <w:rsid w:val="00A27C80"/>
    <w:rsid w:val="00A27E5F"/>
    <w:rsid w:val="00A31739"/>
    <w:rsid w:val="00A35E6C"/>
    <w:rsid w:val="00A40564"/>
    <w:rsid w:val="00A4067D"/>
    <w:rsid w:val="00A42C71"/>
    <w:rsid w:val="00A45521"/>
    <w:rsid w:val="00A5279A"/>
    <w:rsid w:val="00A53741"/>
    <w:rsid w:val="00A55BD1"/>
    <w:rsid w:val="00A611F1"/>
    <w:rsid w:val="00A6624D"/>
    <w:rsid w:val="00A67587"/>
    <w:rsid w:val="00A675DD"/>
    <w:rsid w:val="00A710F5"/>
    <w:rsid w:val="00A7433D"/>
    <w:rsid w:val="00A74D60"/>
    <w:rsid w:val="00A74E11"/>
    <w:rsid w:val="00A75B0C"/>
    <w:rsid w:val="00A75E99"/>
    <w:rsid w:val="00A77EFB"/>
    <w:rsid w:val="00A803D5"/>
    <w:rsid w:val="00A80527"/>
    <w:rsid w:val="00A80F23"/>
    <w:rsid w:val="00A869B5"/>
    <w:rsid w:val="00A87CD0"/>
    <w:rsid w:val="00A9098E"/>
    <w:rsid w:val="00A90BCC"/>
    <w:rsid w:val="00A90F6F"/>
    <w:rsid w:val="00A92BA4"/>
    <w:rsid w:val="00A94211"/>
    <w:rsid w:val="00A94C7B"/>
    <w:rsid w:val="00A96014"/>
    <w:rsid w:val="00A965AD"/>
    <w:rsid w:val="00A965F1"/>
    <w:rsid w:val="00AA0030"/>
    <w:rsid w:val="00AA0537"/>
    <w:rsid w:val="00AA3D89"/>
    <w:rsid w:val="00AA4012"/>
    <w:rsid w:val="00AA7605"/>
    <w:rsid w:val="00AB0994"/>
    <w:rsid w:val="00AB291C"/>
    <w:rsid w:val="00AB294D"/>
    <w:rsid w:val="00AB3B0C"/>
    <w:rsid w:val="00AB64FC"/>
    <w:rsid w:val="00AB6A69"/>
    <w:rsid w:val="00AB6C3C"/>
    <w:rsid w:val="00AB7079"/>
    <w:rsid w:val="00AB782D"/>
    <w:rsid w:val="00AC1D7B"/>
    <w:rsid w:val="00AC4445"/>
    <w:rsid w:val="00AC45F8"/>
    <w:rsid w:val="00AC4DCA"/>
    <w:rsid w:val="00AC5E68"/>
    <w:rsid w:val="00AC716F"/>
    <w:rsid w:val="00AC7AE7"/>
    <w:rsid w:val="00AD1484"/>
    <w:rsid w:val="00AD22C0"/>
    <w:rsid w:val="00AD2B07"/>
    <w:rsid w:val="00AD70BC"/>
    <w:rsid w:val="00AD78F2"/>
    <w:rsid w:val="00AE1A1E"/>
    <w:rsid w:val="00AE68EB"/>
    <w:rsid w:val="00AE7764"/>
    <w:rsid w:val="00AF143D"/>
    <w:rsid w:val="00AF2B46"/>
    <w:rsid w:val="00AF2C2A"/>
    <w:rsid w:val="00AF3D2C"/>
    <w:rsid w:val="00AF44FD"/>
    <w:rsid w:val="00AF51E0"/>
    <w:rsid w:val="00AF6C3D"/>
    <w:rsid w:val="00B00B56"/>
    <w:rsid w:val="00B01A35"/>
    <w:rsid w:val="00B025A5"/>
    <w:rsid w:val="00B03006"/>
    <w:rsid w:val="00B04FDC"/>
    <w:rsid w:val="00B05266"/>
    <w:rsid w:val="00B06E47"/>
    <w:rsid w:val="00B10125"/>
    <w:rsid w:val="00B101AD"/>
    <w:rsid w:val="00B13D08"/>
    <w:rsid w:val="00B13F8C"/>
    <w:rsid w:val="00B143CC"/>
    <w:rsid w:val="00B148BC"/>
    <w:rsid w:val="00B2600C"/>
    <w:rsid w:val="00B274B5"/>
    <w:rsid w:val="00B27DD1"/>
    <w:rsid w:val="00B300E0"/>
    <w:rsid w:val="00B40D80"/>
    <w:rsid w:val="00B40FF2"/>
    <w:rsid w:val="00B418C3"/>
    <w:rsid w:val="00B4227A"/>
    <w:rsid w:val="00B44C7E"/>
    <w:rsid w:val="00B44F0E"/>
    <w:rsid w:val="00B454B7"/>
    <w:rsid w:val="00B4587B"/>
    <w:rsid w:val="00B47472"/>
    <w:rsid w:val="00B47A97"/>
    <w:rsid w:val="00B51401"/>
    <w:rsid w:val="00B51A71"/>
    <w:rsid w:val="00B55A1D"/>
    <w:rsid w:val="00B55E4F"/>
    <w:rsid w:val="00B56FA4"/>
    <w:rsid w:val="00B60BF0"/>
    <w:rsid w:val="00B630F1"/>
    <w:rsid w:val="00B63417"/>
    <w:rsid w:val="00B665C1"/>
    <w:rsid w:val="00B66CC1"/>
    <w:rsid w:val="00B66ED8"/>
    <w:rsid w:val="00B67059"/>
    <w:rsid w:val="00B737B3"/>
    <w:rsid w:val="00B739F4"/>
    <w:rsid w:val="00B73D46"/>
    <w:rsid w:val="00B7443D"/>
    <w:rsid w:val="00B7497A"/>
    <w:rsid w:val="00B7642B"/>
    <w:rsid w:val="00B77B15"/>
    <w:rsid w:val="00B80849"/>
    <w:rsid w:val="00B82CD6"/>
    <w:rsid w:val="00B831FC"/>
    <w:rsid w:val="00B8421C"/>
    <w:rsid w:val="00B848FF"/>
    <w:rsid w:val="00B85657"/>
    <w:rsid w:val="00B86251"/>
    <w:rsid w:val="00B8772D"/>
    <w:rsid w:val="00B87EF2"/>
    <w:rsid w:val="00B94280"/>
    <w:rsid w:val="00B96788"/>
    <w:rsid w:val="00BA086D"/>
    <w:rsid w:val="00BA1DD4"/>
    <w:rsid w:val="00BA20E2"/>
    <w:rsid w:val="00BA2705"/>
    <w:rsid w:val="00BA2A71"/>
    <w:rsid w:val="00BA38A8"/>
    <w:rsid w:val="00BA7012"/>
    <w:rsid w:val="00BB06F7"/>
    <w:rsid w:val="00BB0872"/>
    <w:rsid w:val="00BB11FD"/>
    <w:rsid w:val="00BB22C4"/>
    <w:rsid w:val="00BB319B"/>
    <w:rsid w:val="00BB3304"/>
    <w:rsid w:val="00BB4257"/>
    <w:rsid w:val="00BB62AD"/>
    <w:rsid w:val="00BB6AAB"/>
    <w:rsid w:val="00BC27B7"/>
    <w:rsid w:val="00BC2B5D"/>
    <w:rsid w:val="00BC4421"/>
    <w:rsid w:val="00BD30A5"/>
    <w:rsid w:val="00BD390A"/>
    <w:rsid w:val="00BD3B14"/>
    <w:rsid w:val="00BD4604"/>
    <w:rsid w:val="00BE137A"/>
    <w:rsid w:val="00BE1CA8"/>
    <w:rsid w:val="00BE26F5"/>
    <w:rsid w:val="00BE3CF5"/>
    <w:rsid w:val="00BE44FC"/>
    <w:rsid w:val="00BE6E05"/>
    <w:rsid w:val="00BF0C69"/>
    <w:rsid w:val="00BF0D47"/>
    <w:rsid w:val="00BF19F3"/>
    <w:rsid w:val="00BF1E87"/>
    <w:rsid w:val="00BF276F"/>
    <w:rsid w:val="00BF3157"/>
    <w:rsid w:val="00BF3BC5"/>
    <w:rsid w:val="00BF4088"/>
    <w:rsid w:val="00BF457A"/>
    <w:rsid w:val="00BF4622"/>
    <w:rsid w:val="00BF48C4"/>
    <w:rsid w:val="00BF4D93"/>
    <w:rsid w:val="00BF5514"/>
    <w:rsid w:val="00BF7657"/>
    <w:rsid w:val="00C0099E"/>
    <w:rsid w:val="00C04681"/>
    <w:rsid w:val="00C04D4E"/>
    <w:rsid w:val="00C079D7"/>
    <w:rsid w:val="00C10697"/>
    <w:rsid w:val="00C12E3A"/>
    <w:rsid w:val="00C145E7"/>
    <w:rsid w:val="00C17E43"/>
    <w:rsid w:val="00C2077D"/>
    <w:rsid w:val="00C218A6"/>
    <w:rsid w:val="00C22B9D"/>
    <w:rsid w:val="00C22CF8"/>
    <w:rsid w:val="00C22FB7"/>
    <w:rsid w:val="00C23CE4"/>
    <w:rsid w:val="00C23DCE"/>
    <w:rsid w:val="00C2541C"/>
    <w:rsid w:val="00C25A55"/>
    <w:rsid w:val="00C304B3"/>
    <w:rsid w:val="00C33484"/>
    <w:rsid w:val="00C40A99"/>
    <w:rsid w:val="00C41FEC"/>
    <w:rsid w:val="00C42B82"/>
    <w:rsid w:val="00C42C92"/>
    <w:rsid w:val="00C45466"/>
    <w:rsid w:val="00C45B6D"/>
    <w:rsid w:val="00C45F43"/>
    <w:rsid w:val="00C4610B"/>
    <w:rsid w:val="00C464BB"/>
    <w:rsid w:val="00C55600"/>
    <w:rsid w:val="00C557C4"/>
    <w:rsid w:val="00C5666E"/>
    <w:rsid w:val="00C56E29"/>
    <w:rsid w:val="00C56FAC"/>
    <w:rsid w:val="00C57761"/>
    <w:rsid w:val="00C57CC5"/>
    <w:rsid w:val="00C649B4"/>
    <w:rsid w:val="00C64C11"/>
    <w:rsid w:val="00C663FD"/>
    <w:rsid w:val="00C67A20"/>
    <w:rsid w:val="00C70AD0"/>
    <w:rsid w:val="00C70B1B"/>
    <w:rsid w:val="00C71B18"/>
    <w:rsid w:val="00C74606"/>
    <w:rsid w:val="00C81326"/>
    <w:rsid w:val="00C8265D"/>
    <w:rsid w:val="00C83991"/>
    <w:rsid w:val="00C92D96"/>
    <w:rsid w:val="00C93374"/>
    <w:rsid w:val="00C95CCC"/>
    <w:rsid w:val="00C96160"/>
    <w:rsid w:val="00C96737"/>
    <w:rsid w:val="00C969CC"/>
    <w:rsid w:val="00C96B0B"/>
    <w:rsid w:val="00C97534"/>
    <w:rsid w:val="00CA0801"/>
    <w:rsid w:val="00CA0822"/>
    <w:rsid w:val="00CA128A"/>
    <w:rsid w:val="00CA17D2"/>
    <w:rsid w:val="00CA52D1"/>
    <w:rsid w:val="00CA556C"/>
    <w:rsid w:val="00CA6B73"/>
    <w:rsid w:val="00CB05CA"/>
    <w:rsid w:val="00CB05F8"/>
    <w:rsid w:val="00CB4D15"/>
    <w:rsid w:val="00CB6BD6"/>
    <w:rsid w:val="00CB752A"/>
    <w:rsid w:val="00CC09DD"/>
    <w:rsid w:val="00CC195C"/>
    <w:rsid w:val="00CC2FF3"/>
    <w:rsid w:val="00CC3486"/>
    <w:rsid w:val="00CC42A5"/>
    <w:rsid w:val="00CC762E"/>
    <w:rsid w:val="00CC7B67"/>
    <w:rsid w:val="00CC7C08"/>
    <w:rsid w:val="00CD00F6"/>
    <w:rsid w:val="00CD1FF3"/>
    <w:rsid w:val="00CD3ABC"/>
    <w:rsid w:val="00CD4F31"/>
    <w:rsid w:val="00CD5288"/>
    <w:rsid w:val="00CD76A5"/>
    <w:rsid w:val="00CD77E1"/>
    <w:rsid w:val="00CE10C5"/>
    <w:rsid w:val="00CE4571"/>
    <w:rsid w:val="00CE628C"/>
    <w:rsid w:val="00CE6E0F"/>
    <w:rsid w:val="00CE6EBF"/>
    <w:rsid w:val="00CF0831"/>
    <w:rsid w:val="00CF0F0C"/>
    <w:rsid w:val="00CF2E1F"/>
    <w:rsid w:val="00CF5FC8"/>
    <w:rsid w:val="00CF61E7"/>
    <w:rsid w:val="00D00923"/>
    <w:rsid w:val="00D00992"/>
    <w:rsid w:val="00D0451B"/>
    <w:rsid w:val="00D04865"/>
    <w:rsid w:val="00D05123"/>
    <w:rsid w:val="00D05854"/>
    <w:rsid w:val="00D062EF"/>
    <w:rsid w:val="00D06A11"/>
    <w:rsid w:val="00D078BA"/>
    <w:rsid w:val="00D10E6E"/>
    <w:rsid w:val="00D12ABF"/>
    <w:rsid w:val="00D12DE9"/>
    <w:rsid w:val="00D13A79"/>
    <w:rsid w:val="00D13FC3"/>
    <w:rsid w:val="00D14444"/>
    <w:rsid w:val="00D16883"/>
    <w:rsid w:val="00D22D01"/>
    <w:rsid w:val="00D250A1"/>
    <w:rsid w:val="00D3097B"/>
    <w:rsid w:val="00D31C73"/>
    <w:rsid w:val="00D31DD7"/>
    <w:rsid w:val="00D34C63"/>
    <w:rsid w:val="00D35B43"/>
    <w:rsid w:val="00D369D6"/>
    <w:rsid w:val="00D373E1"/>
    <w:rsid w:val="00D379EB"/>
    <w:rsid w:val="00D40A68"/>
    <w:rsid w:val="00D43BAE"/>
    <w:rsid w:val="00D4446E"/>
    <w:rsid w:val="00D45E4B"/>
    <w:rsid w:val="00D47246"/>
    <w:rsid w:val="00D5189D"/>
    <w:rsid w:val="00D546F0"/>
    <w:rsid w:val="00D5698F"/>
    <w:rsid w:val="00D57857"/>
    <w:rsid w:val="00D60284"/>
    <w:rsid w:val="00D60332"/>
    <w:rsid w:val="00D63CF0"/>
    <w:rsid w:val="00D6412B"/>
    <w:rsid w:val="00D64228"/>
    <w:rsid w:val="00D70937"/>
    <w:rsid w:val="00D73287"/>
    <w:rsid w:val="00D74792"/>
    <w:rsid w:val="00D764A1"/>
    <w:rsid w:val="00D77569"/>
    <w:rsid w:val="00D80714"/>
    <w:rsid w:val="00D80EF7"/>
    <w:rsid w:val="00D81A62"/>
    <w:rsid w:val="00D824C5"/>
    <w:rsid w:val="00D84709"/>
    <w:rsid w:val="00D8700C"/>
    <w:rsid w:val="00D924F5"/>
    <w:rsid w:val="00D95653"/>
    <w:rsid w:val="00D979E2"/>
    <w:rsid w:val="00D97AB2"/>
    <w:rsid w:val="00DA0ED9"/>
    <w:rsid w:val="00DA2B9D"/>
    <w:rsid w:val="00DA60D9"/>
    <w:rsid w:val="00DA6E10"/>
    <w:rsid w:val="00DB0514"/>
    <w:rsid w:val="00DB0DA8"/>
    <w:rsid w:val="00DB1C70"/>
    <w:rsid w:val="00DB1D37"/>
    <w:rsid w:val="00DB348B"/>
    <w:rsid w:val="00DB448E"/>
    <w:rsid w:val="00DB599D"/>
    <w:rsid w:val="00DB5D0E"/>
    <w:rsid w:val="00DB7753"/>
    <w:rsid w:val="00DC0451"/>
    <w:rsid w:val="00DC324E"/>
    <w:rsid w:val="00DC4620"/>
    <w:rsid w:val="00DC49B2"/>
    <w:rsid w:val="00DC52D1"/>
    <w:rsid w:val="00DC762F"/>
    <w:rsid w:val="00DD0A6A"/>
    <w:rsid w:val="00DD0A7A"/>
    <w:rsid w:val="00DD230D"/>
    <w:rsid w:val="00DD5012"/>
    <w:rsid w:val="00DD65B8"/>
    <w:rsid w:val="00DD7A9C"/>
    <w:rsid w:val="00DE05D8"/>
    <w:rsid w:val="00DE108C"/>
    <w:rsid w:val="00DE2667"/>
    <w:rsid w:val="00DE29FD"/>
    <w:rsid w:val="00DE7926"/>
    <w:rsid w:val="00DF12D1"/>
    <w:rsid w:val="00DF2B16"/>
    <w:rsid w:val="00DF3542"/>
    <w:rsid w:val="00DF361B"/>
    <w:rsid w:val="00DF5AA5"/>
    <w:rsid w:val="00DF750B"/>
    <w:rsid w:val="00E012AE"/>
    <w:rsid w:val="00E0258D"/>
    <w:rsid w:val="00E03542"/>
    <w:rsid w:val="00E035A3"/>
    <w:rsid w:val="00E04980"/>
    <w:rsid w:val="00E05809"/>
    <w:rsid w:val="00E05EA9"/>
    <w:rsid w:val="00E0693B"/>
    <w:rsid w:val="00E06B5C"/>
    <w:rsid w:val="00E070F7"/>
    <w:rsid w:val="00E0725A"/>
    <w:rsid w:val="00E0750F"/>
    <w:rsid w:val="00E07B20"/>
    <w:rsid w:val="00E110A9"/>
    <w:rsid w:val="00E126B7"/>
    <w:rsid w:val="00E14299"/>
    <w:rsid w:val="00E1519F"/>
    <w:rsid w:val="00E154BE"/>
    <w:rsid w:val="00E172C9"/>
    <w:rsid w:val="00E232C9"/>
    <w:rsid w:val="00E2569B"/>
    <w:rsid w:val="00E25C2F"/>
    <w:rsid w:val="00E271EF"/>
    <w:rsid w:val="00E31A7B"/>
    <w:rsid w:val="00E3328C"/>
    <w:rsid w:val="00E33A2A"/>
    <w:rsid w:val="00E34C7E"/>
    <w:rsid w:val="00E35298"/>
    <w:rsid w:val="00E358BE"/>
    <w:rsid w:val="00E43565"/>
    <w:rsid w:val="00E441CA"/>
    <w:rsid w:val="00E44BA0"/>
    <w:rsid w:val="00E4737E"/>
    <w:rsid w:val="00E47DA2"/>
    <w:rsid w:val="00E50CB9"/>
    <w:rsid w:val="00E523F1"/>
    <w:rsid w:val="00E53109"/>
    <w:rsid w:val="00E53FDF"/>
    <w:rsid w:val="00E5463F"/>
    <w:rsid w:val="00E5538D"/>
    <w:rsid w:val="00E56165"/>
    <w:rsid w:val="00E57494"/>
    <w:rsid w:val="00E60361"/>
    <w:rsid w:val="00E61C05"/>
    <w:rsid w:val="00E64D24"/>
    <w:rsid w:val="00E668C5"/>
    <w:rsid w:val="00E6711B"/>
    <w:rsid w:val="00E7141D"/>
    <w:rsid w:val="00E800CE"/>
    <w:rsid w:val="00E80FBD"/>
    <w:rsid w:val="00E81A5F"/>
    <w:rsid w:val="00E82314"/>
    <w:rsid w:val="00E824D9"/>
    <w:rsid w:val="00E82ADA"/>
    <w:rsid w:val="00E84418"/>
    <w:rsid w:val="00E85D00"/>
    <w:rsid w:val="00E86DDC"/>
    <w:rsid w:val="00E87137"/>
    <w:rsid w:val="00E9162E"/>
    <w:rsid w:val="00E93E68"/>
    <w:rsid w:val="00E94AEF"/>
    <w:rsid w:val="00E9657A"/>
    <w:rsid w:val="00E97717"/>
    <w:rsid w:val="00E97FD2"/>
    <w:rsid w:val="00EA45D2"/>
    <w:rsid w:val="00EA5F3F"/>
    <w:rsid w:val="00EA7814"/>
    <w:rsid w:val="00EB05B6"/>
    <w:rsid w:val="00EB06D5"/>
    <w:rsid w:val="00EB0A14"/>
    <w:rsid w:val="00EB3D63"/>
    <w:rsid w:val="00EB76CB"/>
    <w:rsid w:val="00EB775A"/>
    <w:rsid w:val="00EB7F51"/>
    <w:rsid w:val="00EC03EE"/>
    <w:rsid w:val="00EC0E86"/>
    <w:rsid w:val="00EC5469"/>
    <w:rsid w:val="00EC572C"/>
    <w:rsid w:val="00ED0495"/>
    <w:rsid w:val="00ED269F"/>
    <w:rsid w:val="00ED321A"/>
    <w:rsid w:val="00ED383E"/>
    <w:rsid w:val="00ED3B58"/>
    <w:rsid w:val="00ED5F37"/>
    <w:rsid w:val="00EE1471"/>
    <w:rsid w:val="00EE1CF6"/>
    <w:rsid w:val="00EE4721"/>
    <w:rsid w:val="00EE5939"/>
    <w:rsid w:val="00EE5A28"/>
    <w:rsid w:val="00EE5F15"/>
    <w:rsid w:val="00EF0A81"/>
    <w:rsid w:val="00EF23EA"/>
    <w:rsid w:val="00EF3F43"/>
    <w:rsid w:val="00EF5E14"/>
    <w:rsid w:val="00EF6DBE"/>
    <w:rsid w:val="00F0044E"/>
    <w:rsid w:val="00F00920"/>
    <w:rsid w:val="00F012BE"/>
    <w:rsid w:val="00F016CD"/>
    <w:rsid w:val="00F03971"/>
    <w:rsid w:val="00F0625F"/>
    <w:rsid w:val="00F0662C"/>
    <w:rsid w:val="00F06A7C"/>
    <w:rsid w:val="00F06ECE"/>
    <w:rsid w:val="00F1032C"/>
    <w:rsid w:val="00F11B99"/>
    <w:rsid w:val="00F136F4"/>
    <w:rsid w:val="00F152B0"/>
    <w:rsid w:val="00F1694D"/>
    <w:rsid w:val="00F17264"/>
    <w:rsid w:val="00F17E75"/>
    <w:rsid w:val="00F21930"/>
    <w:rsid w:val="00F220B2"/>
    <w:rsid w:val="00F23B41"/>
    <w:rsid w:val="00F246BF"/>
    <w:rsid w:val="00F246FC"/>
    <w:rsid w:val="00F25066"/>
    <w:rsid w:val="00F25AFF"/>
    <w:rsid w:val="00F26F63"/>
    <w:rsid w:val="00F307FC"/>
    <w:rsid w:val="00F30C0D"/>
    <w:rsid w:val="00F31B8E"/>
    <w:rsid w:val="00F3591B"/>
    <w:rsid w:val="00F36853"/>
    <w:rsid w:val="00F36DAE"/>
    <w:rsid w:val="00F37525"/>
    <w:rsid w:val="00F37CDE"/>
    <w:rsid w:val="00F37E88"/>
    <w:rsid w:val="00F40331"/>
    <w:rsid w:val="00F40608"/>
    <w:rsid w:val="00F409DA"/>
    <w:rsid w:val="00F42B36"/>
    <w:rsid w:val="00F4371C"/>
    <w:rsid w:val="00F45521"/>
    <w:rsid w:val="00F46881"/>
    <w:rsid w:val="00F46C39"/>
    <w:rsid w:val="00F46D0C"/>
    <w:rsid w:val="00F5724C"/>
    <w:rsid w:val="00F578CA"/>
    <w:rsid w:val="00F64E79"/>
    <w:rsid w:val="00F6522F"/>
    <w:rsid w:val="00F6793C"/>
    <w:rsid w:val="00F7435B"/>
    <w:rsid w:val="00F77187"/>
    <w:rsid w:val="00F8012B"/>
    <w:rsid w:val="00F818A8"/>
    <w:rsid w:val="00F83306"/>
    <w:rsid w:val="00F876DA"/>
    <w:rsid w:val="00F8792B"/>
    <w:rsid w:val="00F90D84"/>
    <w:rsid w:val="00F916FB"/>
    <w:rsid w:val="00F91FD5"/>
    <w:rsid w:val="00F925FC"/>
    <w:rsid w:val="00F92976"/>
    <w:rsid w:val="00F95B7A"/>
    <w:rsid w:val="00FA0094"/>
    <w:rsid w:val="00FA1713"/>
    <w:rsid w:val="00FA1E13"/>
    <w:rsid w:val="00FB20E1"/>
    <w:rsid w:val="00FB71D9"/>
    <w:rsid w:val="00FC0E02"/>
    <w:rsid w:val="00FC3E59"/>
    <w:rsid w:val="00FC3ECA"/>
    <w:rsid w:val="00FC4DA5"/>
    <w:rsid w:val="00FC5E14"/>
    <w:rsid w:val="00FC5FCC"/>
    <w:rsid w:val="00FC6BF3"/>
    <w:rsid w:val="00FD2B91"/>
    <w:rsid w:val="00FD2BD7"/>
    <w:rsid w:val="00FD3141"/>
    <w:rsid w:val="00FD6B11"/>
    <w:rsid w:val="00FD6FD3"/>
    <w:rsid w:val="00FE070D"/>
    <w:rsid w:val="00FE3B1D"/>
    <w:rsid w:val="00FE600D"/>
    <w:rsid w:val="00FE6095"/>
    <w:rsid w:val="00FE657F"/>
    <w:rsid w:val="00FE7BEE"/>
    <w:rsid w:val="00FF0FEF"/>
    <w:rsid w:val="00FF1A41"/>
    <w:rsid w:val="00FF2951"/>
    <w:rsid w:val="00FF3021"/>
    <w:rsid w:val="00FF4084"/>
    <w:rsid w:val="00FF494B"/>
    <w:rsid w:val="00FF49B5"/>
    <w:rsid w:val="00FF6903"/>
    <w:rsid w:val="00FF6C6E"/>
    <w:rsid w:val="00FF7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16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20"/>
    <w:pPr>
      <w:spacing w:after="160" w:line="259" w:lineRule="auto"/>
    </w:pPr>
  </w:style>
  <w:style w:type="paragraph" w:styleId="1">
    <w:name w:val="heading 1"/>
    <w:basedOn w:val="a"/>
    <w:next w:val="a"/>
    <w:link w:val="10"/>
    <w:uiPriority w:val="99"/>
    <w:qFormat/>
    <w:rsid w:val="00D80714"/>
    <w:pPr>
      <w:keepNext/>
      <w:bidi/>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semiHidden/>
    <w:unhideWhenUsed/>
    <w:qFormat/>
    <w:locked/>
    <w:rsid w:val="002C20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7472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80714"/>
    <w:rPr>
      <w:rFonts w:ascii="Arial" w:hAnsi="Arial" w:cs="Times New Roman"/>
      <w:b/>
      <w:kern w:val="32"/>
      <w:sz w:val="32"/>
    </w:rPr>
  </w:style>
  <w:style w:type="paragraph" w:styleId="a3">
    <w:name w:val="footnote text"/>
    <w:basedOn w:val="a"/>
    <w:link w:val="a4"/>
    <w:uiPriority w:val="99"/>
    <w:semiHidden/>
    <w:rsid w:val="004337C3"/>
    <w:pPr>
      <w:spacing w:after="0" w:line="240" w:lineRule="auto"/>
    </w:pPr>
    <w:rPr>
      <w:rFonts w:ascii="Times New Roman" w:hAnsi="Times New Roman" w:cs="Miriam"/>
      <w:sz w:val="20"/>
      <w:szCs w:val="20"/>
      <w:lang w:eastAsia="he-IL"/>
    </w:rPr>
  </w:style>
  <w:style w:type="character" w:customStyle="1" w:styleId="a4">
    <w:name w:val="טקסט הערת שוליים תו"/>
    <w:basedOn w:val="a0"/>
    <w:link w:val="a3"/>
    <w:uiPriority w:val="99"/>
    <w:semiHidden/>
    <w:locked/>
    <w:rsid w:val="004337C3"/>
    <w:rPr>
      <w:rFonts w:ascii="Times New Roman" w:hAnsi="Times New Roman" w:cs="Times New Roman"/>
      <w:sz w:val="20"/>
      <w:lang w:eastAsia="he-IL" w:bidi="he-IL"/>
    </w:rPr>
  </w:style>
  <w:style w:type="character" w:styleId="a5">
    <w:name w:val="Emphasis"/>
    <w:basedOn w:val="a0"/>
    <w:uiPriority w:val="99"/>
    <w:qFormat/>
    <w:rsid w:val="004337C3"/>
    <w:rPr>
      <w:rFonts w:cs="Times New Roman"/>
      <w:i/>
    </w:rPr>
  </w:style>
  <w:style w:type="character" w:styleId="Hyperlink">
    <w:name w:val="Hyperlink"/>
    <w:basedOn w:val="a0"/>
    <w:uiPriority w:val="99"/>
    <w:rsid w:val="004337C3"/>
    <w:rPr>
      <w:rFonts w:cs="Times New Roman"/>
      <w:color w:val="0000FF"/>
      <w:u w:val="single"/>
    </w:rPr>
  </w:style>
  <w:style w:type="paragraph" w:styleId="a6">
    <w:name w:val="Balloon Text"/>
    <w:basedOn w:val="a"/>
    <w:link w:val="a7"/>
    <w:uiPriority w:val="99"/>
    <w:semiHidden/>
    <w:rsid w:val="0055323B"/>
    <w:pPr>
      <w:spacing w:after="0" w:line="240" w:lineRule="auto"/>
    </w:pPr>
    <w:rPr>
      <w:rFonts w:ascii="Tahoma" w:hAnsi="Tahoma" w:cs="Times New Roman"/>
      <w:sz w:val="16"/>
      <w:szCs w:val="16"/>
    </w:rPr>
  </w:style>
  <w:style w:type="character" w:customStyle="1" w:styleId="a7">
    <w:name w:val="טקסט בלונים תו"/>
    <w:basedOn w:val="a0"/>
    <w:link w:val="a6"/>
    <w:uiPriority w:val="99"/>
    <w:semiHidden/>
    <w:locked/>
    <w:rsid w:val="0055323B"/>
    <w:rPr>
      <w:rFonts w:ascii="Tahoma" w:hAnsi="Tahoma" w:cs="Times New Roman"/>
      <w:sz w:val="16"/>
    </w:rPr>
  </w:style>
  <w:style w:type="paragraph" w:styleId="a8">
    <w:name w:val="List Paragraph"/>
    <w:basedOn w:val="a"/>
    <w:uiPriority w:val="99"/>
    <w:qFormat/>
    <w:rsid w:val="004A315B"/>
    <w:pPr>
      <w:ind w:left="720"/>
      <w:contextualSpacing/>
    </w:pPr>
  </w:style>
  <w:style w:type="paragraph" w:styleId="a9">
    <w:name w:val="header"/>
    <w:basedOn w:val="a"/>
    <w:link w:val="aa"/>
    <w:uiPriority w:val="99"/>
    <w:rsid w:val="002D7B0C"/>
    <w:pPr>
      <w:tabs>
        <w:tab w:val="center" w:pos="4680"/>
        <w:tab w:val="right" w:pos="9360"/>
      </w:tabs>
      <w:spacing w:after="0" w:line="240" w:lineRule="auto"/>
    </w:pPr>
    <w:rPr>
      <w:rFonts w:cs="Times New Roman"/>
      <w:sz w:val="20"/>
      <w:szCs w:val="20"/>
    </w:rPr>
  </w:style>
  <w:style w:type="character" w:customStyle="1" w:styleId="aa">
    <w:name w:val="כותרת עליונה תו"/>
    <w:basedOn w:val="a0"/>
    <w:link w:val="a9"/>
    <w:uiPriority w:val="99"/>
    <w:locked/>
    <w:rsid w:val="002D7B0C"/>
    <w:rPr>
      <w:rFonts w:cs="Times New Roman"/>
    </w:rPr>
  </w:style>
  <w:style w:type="paragraph" w:styleId="ab">
    <w:name w:val="footer"/>
    <w:basedOn w:val="a"/>
    <w:link w:val="ac"/>
    <w:uiPriority w:val="99"/>
    <w:rsid w:val="002D7B0C"/>
    <w:pPr>
      <w:tabs>
        <w:tab w:val="center" w:pos="4680"/>
        <w:tab w:val="right" w:pos="9360"/>
      </w:tabs>
      <w:spacing w:after="0" w:line="240" w:lineRule="auto"/>
    </w:pPr>
    <w:rPr>
      <w:rFonts w:cs="Times New Roman"/>
      <w:sz w:val="20"/>
      <w:szCs w:val="20"/>
    </w:rPr>
  </w:style>
  <w:style w:type="character" w:customStyle="1" w:styleId="ac">
    <w:name w:val="כותרת תחתונה תו"/>
    <w:basedOn w:val="a0"/>
    <w:link w:val="ab"/>
    <w:uiPriority w:val="99"/>
    <w:locked/>
    <w:rsid w:val="002D7B0C"/>
    <w:rPr>
      <w:rFonts w:cs="Times New Roman"/>
    </w:rPr>
  </w:style>
  <w:style w:type="character" w:customStyle="1" w:styleId="StyleComplexTimesNewRoman">
    <w:name w:val="Style (Complex) Times New Roman"/>
    <w:uiPriority w:val="99"/>
    <w:rsid w:val="00796FAA"/>
    <w:rPr>
      <w:rFonts w:ascii="Times New Roman" w:hAnsi="Times New Roman"/>
      <w:sz w:val="24"/>
    </w:rPr>
  </w:style>
  <w:style w:type="character" w:styleId="HTMLCite">
    <w:name w:val="HTML Cite"/>
    <w:basedOn w:val="a0"/>
    <w:uiPriority w:val="99"/>
    <w:semiHidden/>
    <w:rsid w:val="000F6822"/>
    <w:rPr>
      <w:rFonts w:cs="Times New Roman"/>
      <w:i/>
    </w:rPr>
  </w:style>
  <w:style w:type="character" w:customStyle="1" w:styleId="apple-converted-space">
    <w:name w:val="apple-converted-space"/>
    <w:rsid w:val="000F6822"/>
  </w:style>
  <w:style w:type="character" w:styleId="ad">
    <w:name w:val="annotation reference"/>
    <w:basedOn w:val="a0"/>
    <w:uiPriority w:val="99"/>
    <w:semiHidden/>
    <w:rsid w:val="007732E7"/>
    <w:rPr>
      <w:rFonts w:cs="Times New Roman"/>
      <w:sz w:val="16"/>
    </w:rPr>
  </w:style>
  <w:style w:type="paragraph" w:styleId="ae">
    <w:name w:val="annotation text"/>
    <w:basedOn w:val="a"/>
    <w:link w:val="af"/>
    <w:uiPriority w:val="99"/>
    <w:semiHidden/>
    <w:rsid w:val="007732E7"/>
    <w:rPr>
      <w:rFonts w:cs="Times New Roman"/>
      <w:sz w:val="20"/>
      <w:szCs w:val="20"/>
    </w:rPr>
  </w:style>
  <w:style w:type="character" w:customStyle="1" w:styleId="af">
    <w:name w:val="טקסט הערה תו"/>
    <w:basedOn w:val="a0"/>
    <w:link w:val="ae"/>
    <w:uiPriority w:val="99"/>
    <w:semiHidden/>
    <w:locked/>
    <w:rsid w:val="004A725F"/>
    <w:rPr>
      <w:rFonts w:cs="Times New Roman"/>
      <w:sz w:val="20"/>
    </w:rPr>
  </w:style>
  <w:style w:type="paragraph" w:styleId="af0">
    <w:name w:val="annotation subject"/>
    <w:basedOn w:val="ae"/>
    <w:next w:val="ae"/>
    <w:link w:val="af1"/>
    <w:uiPriority w:val="99"/>
    <w:semiHidden/>
    <w:rsid w:val="007732E7"/>
    <w:rPr>
      <w:b/>
      <w:bCs/>
    </w:rPr>
  </w:style>
  <w:style w:type="character" w:customStyle="1" w:styleId="af1">
    <w:name w:val="נושא הערה תו"/>
    <w:basedOn w:val="af"/>
    <w:link w:val="af0"/>
    <w:uiPriority w:val="99"/>
    <w:semiHidden/>
    <w:locked/>
    <w:rsid w:val="004A725F"/>
    <w:rPr>
      <w:rFonts w:cs="Times New Roman"/>
      <w:b/>
      <w:sz w:val="20"/>
    </w:rPr>
  </w:style>
  <w:style w:type="character" w:styleId="FollowedHyperlink">
    <w:name w:val="FollowedHyperlink"/>
    <w:basedOn w:val="a0"/>
    <w:uiPriority w:val="99"/>
    <w:rsid w:val="00CD3ABC"/>
    <w:rPr>
      <w:rFonts w:cs="Times New Roman"/>
      <w:color w:val="800080"/>
      <w:u w:val="single"/>
    </w:rPr>
  </w:style>
  <w:style w:type="paragraph" w:customStyle="1" w:styleId="Default">
    <w:name w:val="Default"/>
    <w:uiPriority w:val="99"/>
    <w:rsid w:val="000A5C70"/>
    <w:pPr>
      <w:autoSpaceDE w:val="0"/>
      <w:autoSpaceDN w:val="0"/>
      <w:adjustRightInd w:val="0"/>
    </w:pPr>
    <w:rPr>
      <w:rFonts w:ascii="Code" w:hAnsi="Code" w:cs="Code"/>
      <w:color w:val="000000"/>
      <w:sz w:val="24"/>
      <w:szCs w:val="24"/>
    </w:rPr>
  </w:style>
  <w:style w:type="character" w:customStyle="1" w:styleId="30">
    <w:name w:val="כותרת 3 תו"/>
    <w:basedOn w:val="a0"/>
    <w:link w:val="3"/>
    <w:semiHidden/>
    <w:rsid w:val="00747206"/>
    <w:rPr>
      <w:rFonts w:asciiTheme="majorHAnsi" w:eastAsiaTheme="majorEastAsia" w:hAnsiTheme="majorHAnsi" w:cstheme="majorBidi"/>
      <w:color w:val="243F60" w:themeColor="accent1" w:themeShade="7F"/>
      <w:sz w:val="24"/>
      <w:szCs w:val="24"/>
    </w:rPr>
  </w:style>
  <w:style w:type="character" w:customStyle="1" w:styleId="20">
    <w:name w:val="כותרת 2 תו"/>
    <w:basedOn w:val="a0"/>
    <w:link w:val="2"/>
    <w:semiHidden/>
    <w:rsid w:val="002C20DB"/>
    <w:rPr>
      <w:rFonts w:asciiTheme="majorHAnsi" w:eastAsiaTheme="majorEastAsia" w:hAnsiTheme="majorHAnsi" w:cstheme="majorBidi"/>
      <w:color w:val="365F91" w:themeColor="accent1" w:themeShade="BF"/>
      <w:sz w:val="26"/>
      <w:szCs w:val="26"/>
    </w:rPr>
  </w:style>
  <w:style w:type="paragraph" w:customStyle="1" w:styleId="blue2">
    <w:name w:val="blue2"/>
    <w:basedOn w:val="a"/>
    <w:rsid w:val="00842F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20"/>
    <w:pPr>
      <w:spacing w:after="160" w:line="259" w:lineRule="auto"/>
    </w:pPr>
  </w:style>
  <w:style w:type="paragraph" w:styleId="1">
    <w:name w:val="heading 1"/>
    <w:basedOn w:val="a"/>
    <w:next w:val="a"/>
    <w:link w:val="10"/>
    <w:uiPriority w:val="99"/>
    <w:qFormat/>
    <w:rsid w:val="00D80714"/>
    <w:pPr>
      <w:keepNext/>
      <w:bidi/>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semiHidden/>
    <w:unhideWhenUsed/>
    <w:qFormat/>
    <w:locked/>
    <w:rsid w:val="002C20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7472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80714"/>
    <w:rPr>
      <w:rFonts w:ascii="Arial" w:hAnsi="Arial" w:cs="Times New Roman"/>
      <w:b/>
      <w:kern w:val="32"/>
      <w:sz w:val="32"/>
    </w:rPr>
  </w:style>
  <w:style w:type="paragraph" w:styleId="a3">
    <w:name w:val="footnote text"/>
    <w:basedOn w:val="a"/>
    <w:link w:val="a4"/>
    <w:uiPriority w:val="99"/>
    <w:semiHidden/>
    <w:rsid w:val="004337C3"/>
    <w:pPr>
      <w:spacing w:after="0" w:line="240" w:lineRule="auto"/>
    </w:pPr>
    <w:rPr>
      <w:rFonts w:ascii="Times New Roman" w:hAnsi="Times New Roman" w:cs="Miriam"/>
      <w:sz w:val="20"/>
      <w:szCs w:val="20"/>
      <w:lang w:eastAsia="he-IL"/>
    </w:rPr>
  </w:style>
  <w:style w:type="character" w:customStyle="1" w:styleId="a4">
    <w:name w:val="טקסט הערת שוליים תו"/>
    <w:basedOn w:val="a0"/>
    <w:link w:val="a3"/>
    <w:uiPriority w:val="99"/>
    <w:semiHidden/>
    <w:locked/>
    <w:rsid w:val="004337C3"/>
    <w:rPr>
      <w:rFonts w:ascii="Times New Roman" w:hAnsi="Times New Roman" w:cs="Times New Roman"/>
      <w:sz w:val="20"/>
      <w:lang w:eastAsia="he-IL" w:bidi="he-IL"/>
    </w:rPr>
  </w:style>
  <w:style w:type="character" w:styleId="a5">
    <w:name w:val="Emphasis"/>
    <w:basedOn w:val="a0"/>
    <w:uiPriority w:val="99"/>
    <w:qFormat/>
    <w:rsid w:val="004337C3"/>
    <w:rPr>
      <w:rFonts w:cs="Times New Roman"/>
      <w:i/>
    </w:rPr>
  </w:style>
  <w:style w:type="character" w:styleId="Hyperlink">
    <w:name w:val="Hyperlink"/>
    <w:basedOn w:val="a0"/>
    <w:uiPriority w:val="99"/>
    <w:rsid w:val="004337C3"/>
    <w:rPr>
      <w:rFonts w:cs="Times New Roman"/>
      <w:color w:val="0000FF"/>
      <w:u w:val="single"/>
    </w:rPr>
  </w:style>
  <w:style w:type="paragraph" w:styleId="a6">
    <w:name w:val="Balloon Text"/>
    <w:basedOn w:val="a"/>
    <w:link w:val="a7"/>
    <w:uiPriority w:val="99"/>
    <w:semiHidden/>
    <w:rsid w:val="0055323B"/>
    <w:pPr>
      <w:spacing w:after="0" w:line="240" w:lineRule="auto"/>
    </w:pPr>
    <w:rPr>
      <w:rFonts w:ascii="Tahoma" w:hAnsi="Tahoma" w:cs="Times New Roman"/>
      <w:sz w:val="16"/>
      <w:szCs w:val="16"/>
    </w:rPr>
  </w:style>
  <w:style w:type="character" w:customStyle="1" w:styleId="a7">
    <w:name w:val="טקסט בלונים תו"/>
    <w:basedOn w:val="a0"/>
    <w:link w:val="a6"/>
    <w:uiPriority w:val="99"/>
    <w:semiHidden/>
    <w:locked/>
    <w:rsid w:val="0055323B"/>
    <w:rPr>
      <w:rFonts w:ascii="Tahoma" w:hAnsi="Tahoma" w:cs="Times New Roman"/>
      <w:sz w:val="16"/>
    </w:rPr>
  </w:style>
  <w:style w:type="paragraph" w:styleId="a8">
    <w:name w:val="List Paragraph"/>
    <w:basedOn w:val="a"/>
    <w:uiPriority w:val="99"/>
    <w:qFormat/>
    <w:rsid w:val="004A315B"/>
    <w:pPr>
      <w:ind w:left="720"/>
      <w:contextualSpacing/>
    </w:pPr>
  </w:style>
  <w:style w:type="paragraph" w:styleId="a9">
    <w:name w:val="header"/>
    <w:basedOn w:val="a"/>
    <w:link w:val="aa"/>
    <w:uiPriority w:val="99"/>
    <w:rsid w:val="002D7B0C"/>
    <w:pPr>
      <w:tabs>
        <w:tab w:val="center" w:pos="4680"/>
        <w:tab w:val="right" w:pos="9360"/>
      </w:tabs>
      <w:spacing w:after="0" w:line="240" w:lineRule="auto"/>
    </w:pPr>
    <w:rPr>
      <w:rFonts w:cs="Times New Roman"/>
      <w:sz w:val="20"/>
      <w:szCs w:val="20"/>
    </w:rPr>
  </w:style>
  <w:style w:type="character" w:customStyle="1" w:styleId="aa">
    <w:name w:val="כותרת עליונה תו"/>
    <w:basedOn w:val="a0"/>
    <w:link w:val="a9"/>
    <w:uiPriority w:val="99"/>
    <w:locked/>
    <w:rsid w:val="002D7B0C"/>
    <w:rPr>
      <w:rFonts w:cs="Times New Roman"/>
    </w:rPr>
  </w:style>
  <w:style w:type="paragraph" w:styleId="ab">
    <w:name w:val="footer"/>
    <w:basedOn w:val="a"/>
    <w:link w:val="ac"/>
    <w:uiPriority w:val="99"/>
    <w:rsid w:val="002D7B0C"/>
    <w:pPr>
      <w:tabs>
        <w:tab w:val="center" w:pos="4680"/>
        <w:tab w:val="right" w:pos="9360"/>
      </w:tabs>
      <w:spacing w:after="0" w:line="240" w:lineRule="auto"/>
    </w:pPr>
    <w:rPr>
      <w:rFonts w:cs="Times New Roman"/>
      <w:sz w:val="20"/>
      <w:szCs w:val="20"/>
    </w:rPr>
  </w:style>
  <w:style w:type="character" w:customStyle="1" w:styleId="ac">
    <w:name w:val="כותרת תחתונה תו"/>
    <w:basedOn w:val="a0"/>
    <w:link w:val="ab"/>
    <w:uiPriority w:val="99"/>
    <w:locked/>
    <w:rsid w:val="002D7B0C"/>
    <w:rPr>
      <w:rFonts w:cs="Times New Roman"/>
    </w:rPr>
  </w:style>
  <w:style w:type="character" w:customStyle="1" w:styleId="StyleComplexTimesNewRoman">
    <w:name w:val="Style (Complex) Times New Roman"/>
    <w:uiPriority w:val="99"/>
    <w:rsid w:val="00796FAA"/>
    <w:rPr>
      <w:rFonts w:ascii="Times New Roman" w:hAnsi="Times New Roman"/>
      <w:sz w:val="24"/>
    </w:rPr>
  </w:style>
  <w:style w:type="character" w:styleId="HTMLCite">
    <w:name w:val="HTML Cite"/>
    <w:basedOn w:val="a0"/>
    <w:uiPriority w:val="99"/>
    <w:semiHidden/>
    <w:rsid w:val="000F6822"/>
    <w:rPr>
      <w:rFonts w:cs="Times New Roman"/>
      <w:i/>
    </w:rPr>
  </w:style>
  <w:style w:type="character" w:customStyle="1" w:styleId="apple-converted-space">
    <w:name w:val="apple-converted-space"/>
    <w:rsid w:val="000F6822"/>
  </w:style>
  <w:style w:type="character" w:styleId="ad">
    <w:name w:val="annotation reference"/>
    <w:basedOn w:val="a0"/>
    <w:uiPriority w:val="99"/>
    <w:semiHidden/>
    <w:rsid w:val="007732E7"/>
    <w:rPr>
      <w:rFonts w:cs="Times New Roman"/>
      <w:sz w:val="16"/>
    </w:rPr>
  </w:style>
  <w:style w:type="paragraph" w:styleId="ae">
    <w:name w:val="annotation text"/>
    <w:basedOn w:val="a"/>
    <w:link w:val="af"/>
    <w:uiPriority w:val="99"/>
    <w:semiHidden/>
    <w:rsid w:val="007732E7"/>
    <w:rPr>
      <w:rFonts w:cs="Times New Roman"/>
      <w:sz w:val="20"/>
      <w:szCs w:val="20"/>
    </w:rPr>
  </w:style>
  <w:style w:type="character" w:customStyle="1" w:styleId="af">
    <w:name w:val="טקסט הערה תו"/>
    <w:basedOn w:val="a0"/>
    <w:link w:val="ae"/>
    <w:uiPriority w:val="99"/>
    <w:semiHidden/>
    <w:locked/>
    <w:rsid w:val="004A725F"/>
    <w:rPr>
      <w:rFonts w:cs="Times New Roman"/>
      <w:sz w:val="20"/>
    </w:rPr>
  </w:style>
  <w:style w:type="paragraph" w:styleId="af0">
    <w:name w:val="annotation subject"/>
    <w:basedOn w:val="ae"/>
    <w:next w:val="ae"/>
    <w:link w:val="af1"/>
    <w:uiPriority w:val="99"/>
    <w:semiHidden/>
    <w:rsid w:val="007732E7"/>
    <w:rPr>
      <w:b/>
      <w:bCs/>
    </w:rPr>
  </w:style>
  <w:style w:type="character" w:customStyle="1" w:styleId="af1">
    <w:name w:val="נושא הערה תו"/>
    <w:basedOn w:val="af"/>
    <w:link w:val="af0"/>
    <w:uiPriority w:val="99"/>
    <w:semiHidden/>
    <w:locked/>
    <w:rsid w:val="004A725F"/>
    <w:rPr>
      <w:rFonts w:cs="Times New Roman"/>
      <w:b/>
      <w:sz w:val="20"/>
    </w:rPr>
  </w:style>
  <w:style w:type="character" w:styleId="FollowedHyperlink">
    <w:name w:val="FollowedHyperlink"/>
    <w:basedOn w:val="a0"/>
    <w:uiPriority w:val="99"/>
    <w:rsid w:val="00CD3ABC"/>
    <w:rPr>
      <w:rFonts w:cs="Times New Roman"/>
      <w:color w:val="800080"/>
      <w:u w:val="single"/>
    </w:rPr>
  </w:style>
  <w:style w:type="paragraph" w:customStyle="1" w:styleId="Default">
    <w:name w:val="Default"/>
    <w:uiPriority w:val="99"/>
    <w:rsid w:val="000A5C70"/>
    <w:pPr>
      <w:autoSpaceDE w:val="0"/>
      <w:autoSpaceDN w:val="0"/>
      <w:adjustRightInd w:val="0"/>
    </w:pPr>
    <w:rPr>
      <w:rFonts w:ascii="Code" w:hAnsi="Code" w:cs="Code"/>
      <w:color w:val="000000"/>
      <w:sz w:val="24"/>
      <w:szCs w:val="24"/>
    </w:rPr>
  </w:style>
  <w:style w:type="character" w:customStyle="1" w:styleId="30">
    <w:name w:val="כותרת 3 תו"/>
    <w:basedOn w:val="a0"/>
    <w:link w:val="3"/>
    <w:semiHidden/>
    <w:rsid w:val="00747206"/>
    <w:rPr>
      <w:rFonts w:asciiTheme="majorHAnsi" w:eastAsiaTheme="majorEastAsia" w:hAnsiTheme="majorHAnsi" w:cstheme="majorBidi"/>
      <w:color w:val="243F60" w:themeColor="accent1" w:themeShade="7F"/>
      <w:sz w:val="24"/>
      <w:szCs w:val="24"/>
    </w:rPr>
  </w:style>
  <w:style w:type="character" w:customStyle="1" w:styleId="20">
    <w:name w:val="כותרת 2 תו"/>
    <w:basedOn w:val="a0"/>
    <w:link w:val="2"/>
    <w:semiHidden/>
    <w:rsid w:val="002C20DB"/>
    <w:rPr>
      <w:rFonts w:asciiTheme="majorHAnsi" w:eastAsiaTheme="majorEastAsia" w:hAnsiTheme="majorHAnsi" w:cstheme="majorBidi"/>
      <w:color w:val="365F91" w:themeColor="accent1" w:themeShade="BF"/>
      <w:sz w:val="26"/>
      <w:szCs w:val="26"/>
    </w:rPr>
  </w:style>
  <w:style w:type="paragraph" w:customStyle="1" w:styleId="blue2">
    <w:name w:val="blue2"/>
    <w:basedOn w:val="a"/>
    <w:rsid w:val="00842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4521">
      <w:bodyDiv w:val="1"/>
      <w:marLeft w:val="0"/>
      <w:marRight w:val="0"/>
      <w:marTop w:val="0"/>
      <w:marBottom w:val="0"/>
      <w:divBdr>
        <w:top w:val="none" w:sz="0" w:space="0" w:color="auto"/>
        <w:left w:val="none" w:sz="0" w:space="0" w:color="auto"/>
        <w:bottom w:val="none" w:sz="0" w:space="0" w:color="auto"/>
        <w:right w:val="none" w:sz="0" w:space="0" w:color="auto"/>
      </w:divBdr>
      <w:divsChild>
        <w:div w:id="1356618952">
          <w:marLeft w:val="0"/>
          <w:marRight w:val="0"/>
          <w:marTop w:val="0"/>
          <w:marBottom w:val="0"/>
          <w:divBdr>
            <w:top w:val="none" w:sz="0" w:space="0" w:color="auto"/>
            <w:left w:val="none" w:sz="0" w:space="0" w:color="auto"/>
            <w:bottom w:val="none" w:sz="0" w:space="0" w:color="auto"/>
            <w:right w:val="none" w:sz="0" w:space="0" w:color="auto"/>
          </w:divBdr>
          <w:divsChild>
            <w:div w:id="415202111">
              <w:marLeft w:val="0"/>
              <w:marRight w:val="0"/>
              <w:marTop w:val="0"/>
              <w:marBottom w:val="0"/>
              <w:divBdr>
                <w:top w:val="none" w:sz="0" w:space="0" w:color="auto"/>
                <w:left w:val="none" w:sz="0" w:space="0" w:color="auto"/>
                <w:bottom w:val="none" w:sz="0" w:space="0" w:color="auto"/>
                <w:right w:val="none" w:sz="0" w:space="0" w:color="auto"/>
              </w:divBdr>
              <w:divsChild>
                <w:div w:id="343899862">
                  <w:marLeft w:val="0"/>
                  <w:marRight w:val="0"/>
                  <w:marTop w:val="0"/>
                  <w:marBottom w:val="0"/>
                  <w:divBdr>
                    <w:top w:val="none" w:sz="0" w:space="0" w:color="auto"/>
                    <w:left w:val="none" w:sz="0" w:space="0" w:color="auto"/>
                    <w:bottom w:val="none" w:sz="0" w:space="0" w:color="auto"/>
                    <w:right w:val="none" w:sz="0" w:space="0" w:color="auto"/>
                  </w:divBdr>
                  <w:divsChild>
                    <w:div w:id="383526405">
                      <w:marLeft w:val="0"/>
                      <w:marRight w:val="0"/>
                      <w:marTop w:val="0"/>
                      <w:marBottom w:val="0"/>
                      <w:divBdr>
                        <w:top w:val="none" w:sz="0" w:space="0" w:color="auto"/>
                        <w:left w:val="none" w:sz="0" w:space="0" w:color="auto"/>
                        <w:bottom w:val="none" w:sz="0" w:space="0" w:color="auto"/>
                        <w:right w:val="none" w:sz="0" w:space="0" w:color="auto"/>
                      </w:divBdr>
                      <w:divsChild>
                        <w:div w:id="332728114">
                          <w:marLeft w:val="0"/>
                          <w:marRight w:val="0"/>
                          <w:marTop w:val="0"/>
                          <w:marBottom w:val="0"/>
                          <w:divBdr>
                            <w:top w:val="none" w:sz="0" w:space="0" w:color="auto"/>
                            <w:left w:val="none" w:sz="0" w:space="0" w:color="auto"/>
                            <w:bottom w:val="none" w:sz="0" w:space="0" w:color="auto"/>
                            <w:right w:val="none" w:sz="0" w:space="0" w:color="auto"/>
                          </w:divBdr>
                          <w:divsChild>
                            <w:div w:id="5827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33619">
      <w:bodyDiv w:val="1"/>
      <w:marLeft w:val="0"/>
      <w:marRight w:val="0"/>
      <w:marTop w:val="0"/>
      <w:marBottom w:val="0"/>
      <w:divBdr>
        <w:top w:val="none" w:sz="0" w:space="0" w:color="auto"/>
        <w:left w:val="none" w:sz="0" w:space="0" w:color="auto"/>
        <w:bottom w:val="none" w:sz="0" w:space="0" w:color="auto"/>
        <w:right w:val="none" w:sz="0" w:space="0" w:color="auto"/>
      </w:divBdr>
      <w:divsChild>
        <w:div w:id="372584218">
          <w:marLeft w:val="0"/>
          <w:marRight w:val="0"/>
          <w:marTop w:val="0"/>
          <w:marBottom w:val="0"/>
          <w:divBdr>
            <w:top w:val="none" w:sz="0" w:space="0" w:color="auto"/>
            <w:left w:val="none" w:sz="0" w:space="0" w:color="auto"/>
            <w:bottom w:val="none" w:sz="0" w:space="0" w:color="auto"/>
            <w:right w:val="none" w:sz="0" w:space="0" w:color="auto"/>
          </w:divBdr>
          <w:divsChild>
            <w:div w:id="1575889600">
              <w:marLeft w:val="0"/>
              <w:marRight w:val="0"/>
              <w:marTop w:val="0"/>
              <w:marBottom w:val="0"/>
              <w:divBdr>
                <w:top w:val="none" w:sz="0" w:space="0" w:color="auto"/>
                <w:left w:val="none" w:sz="0" w:space="0" w:color="auto"/>
                <w:bottom w:val="none" w:sz="0" w:space="0" w:color="auto"/>
                <w:right w:val="none" w:sz="0" w:space="0" w:color="auto"/>
              </w:divBdr>
              <w:divsChild>
                <w:div w:id="923107152">
                  <w:marLeft w:val="0"/>
                  <w:marRight w:val="0"/>
                  <w:marTop w:val="0"/>
                  <w:marBottom w:val="0"/>
                  <w:divBdr>
                    <w:top w:val="none" w:sz="0" w:space="0" w:color="auto"/>
                    <w:left w:val="none" w:sz="0" w:space="0" w:color="auto"/>
                    <w:bottom w:val="none" w:sz="0" w:space="0" w:color="auto"/>
                    <w:right w:val="none" w:sz="0" w:space="0" w:color="auto"/>
                  </w:divBdr>
                  <w:divsChild>
                    <w:div w:id="1603807216">
                      <w:marLeft w:val="0"/>
                      <w:marRight w:val="0"/>
                      <w:marTop w:val="0"/>
                      <w:marBottom w:val="0"/>
                      <w:divBdr>
                        <w:top w:val="none" w:sz="0" w:space="0" w:color="auto"/>
                        <w:left w:val="none" w:sz="0" w:space="0" w:color="auto"/>
                        <w:bottom w:val="none" w:sz="0" w:space="0" w:color="auto"/>
                        <w:right w:val="none" w:sz="0" w:space="0" w:color="auto"/>
                      </w:divBdr>
                      <w:divsChild>
                        <w:div w:id="1564873748">
                          <w:marLeft w:val="0"/>
                          <w:marRight w:val="0"/>
                          <w:marTop w:val="0"/>
                          <w:marBottom w:val="0"/>
                          <w:divBdr>
                            <w:top w:val="none" w:sz="0" w:space="0" w:color="auto"/>
                            <w:left w:val="none" w:sz="0" w:space="0" w:color="auto"/>
                            <w:bottom w:val="none" w:sz="0" w:space="0" w:color="auto"/>
                            <w:right w:val="none" w:sz="0" w:space="0" w:color="auto"/>
                          </w:divBdr>
                          <w:divsChild>
                            <w:div w:id="14959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46756">
      <w:marLeft w:val="0"/>
      <w:marRight w:val="0"/>
      <w:marTop w:val="0"/>
      <w:marBottom w:val="0"/>
      <w:divBdr>
        <w:top w:val="none" w:sz="0" w:space="0" w:color="auto"/>
        <w:left w:val="none" w:sz="0" w:space="0" w:color="auto"/>
        <w:bottom w:val="none" w:sz="0" w:space="0" w:color="auto"/>
        <w:right w:val="none" w:sz="0" w:space="0" w:color="auto"/>
      </w:divBdr>
      <w:divsChild>
        <w:div w:id="457646759">
          <w:marLeft w:val="0"/>
          <w:marRight w:val="0"/>
          <w:marTop w:val="0"/>
          <w:marBottom w:val="0"/>
          <w:divBdr>
            <w:top w:val="none" w:sz="0" w:space="0" w:color="auto"/>
            <w:left w:val="none" w:sz="0" w:space="0" w:color="auto"/>
            <w:bottom w:val="none" w:sz="0" w:space="0" w:color="auto"/>
            <w:right w:val="none" w:sz="0" w:space="0" w:color="auto"/>
          </w:divBdr>
        </w:div>
        <w:div w:id="457646761">
          <w:marLeft w:val="0"/>
          <w:marRight w:val="0"/>
          <w:marTop w:val="0"/>
          <w:marBottom w:val="0"/>
          <w:divBdr>
            <w:top w:val="none" w:sz="0" w:space="0" w:color="auto"/>
            <w:left w:val="none" w:sz="0" w:space="0" w:color="auto"/>
            <w:bottom w:val="none" w:sz="0" w:space="0" w:color="auto"/>
            <w:right w:val="none" w:sz="0" w:space="0" w:color="auto"/>
          </w:divBdr>
        </w:div>
        <w:div w:id="457646762">
          <w:marLeft w:val="0"/>
          <w:marRight w:val="0"/>
          <w:marTop w:val="0"/>
          <w:marBottom w:val="0"/>
          <w:divBdr>
            <w:top w:val="none" w:sz="0" w:space="0" w:color="auto"/>
            <w:left w:val="none" w:sz="0" w:space="0" w:color="auto"/>
            <w:bottom w:val="none" w:sz="0" w:space="0" w:color="auto"/>
            <w:right w:val="none" w:sz="0" w:space="0" w:color="auto"/>
          </w:divBdr>
        </w:div>
      </w:divsChild>
    </w:div>
    <w:div w:id="457646758">
      <w:marLeft w:val="0"/>
      <w:marRight w:val="0"/>
      <w:marTop w:val="0"/>
      <w:marBottom w:val="0"/>
      <w:divBdr>
        <w:top w:val="none" w:sz="0" w:space="0" w:color="auto"/>
        <w:left w:val="none" w:sz="0" w:space="0" w:color="auto"/>
        <w:bottom w:val="none" w:sz="0" w:space="0" w:color="auto"/>
        <w:right w:val="none" w:sz="0" w:space="0" w:color="auto"/>
      </w:divBdr>
      <w:divsChild>
        <w:div w:id="457646757">
          <w:marLeft w:val="0"/>
          <w:marRight w:val="0"/>
          <w:marTop w:val="0"/>
          <w:marBottom w:val="0"/>
          <w:divBdr>
            <w:top w:val="none" w:sz="0" w:space="0" w:color="auto"/>
            <w:left w:val="none" w:sz="0" w:space="0" w:color="auto"/>
            <w:bottom w:val="none" w:sz="0" w:space="0" w:color="auto"/>
            <w:right w:val="none" w:sz="0" w:space="0" w:color="auto"/>
          </w:divBdr>
        </w:div>
        <w:div w:id="457646763">
          <w:marLeft w:val="0"/>
          <w:marRight w:val="0"/>
          <w:marTop w:val="0"/>
          <w:marBottom w:val="0"/>
          <w:divBdr>
            <w:top w:val="none" w:sz="0" w:space="0" w:color="auto"/>
            <w:left w:val="none" w:sz="0" w:space="0" w:color="auto"/>
            <w:bottom w:val="none" w:sz="0" w:space="0" w:color="auto"/>
            <w:right w:val="none" w:sz="0" w:space="0" w:color="auto"/>
          </w:divBdr>
        </w:div>
      </w:divsChild>
    </w:div>
    <w:div w:id="457646760">
      <w:marLeft w:val="0"/>
      <w:marRight w:val="0"/>
      <w:marTop w:val="0"/>
      <w:marBottom w:val="0"/>
      <w:divBdr>
        <w:top w:val="none" w:sz="0" w:space="0" w:color="auto"/>
        <w:left w:val="none" w:sz="0" w:space="0" w:color="auto"/>
        <w:bottom w:val="none" w:sz="0" w:space="0" w:color="auto"/>
        <w:right w:val="none" w:sz="0" w:space="0" w:color="auto"/>
      </w:divBdr>
    </w:div>
    <w:div w:id="557522660">
      <w:bodyDiv w:val="1"/>
      <w:marLeft w:val="0"/>
      <w:marRight w:val="0"/>
      <w:marTop w:val="0"/>
      <w:marBottom w:val="0"/>
      <w:divBdr>
        <w:top w:val="none" w:sz="0" w:space="0" w:color="auto"/>
        <w:left w:val="none" w:sz="0" w:space="0" w:color="auto"/>
        <w:bottom w:val="none" w:sz="0" w:space="0" w:color="auto"/>
        <w:right w:val="none" w:sz="0" w:space="0" w:color="auto"/>
      </w:divBdr>
    </w:div>
    <w:div w:id="718895672">
      <w:bodyDiv w:val="1"/>
      <w:marLeft w:val="0"/>
      <w:marRight w:val="0"/>
      <w:marTop w:val="0"/>
      <w:marBottom w:val="0"/>
      <w:divBdr>
        <w:top w:val="none" w:sz="0" w:space="0" w:color="auto"/>
        <w:left w:val="none" w:sz="0" w:space="0" w:color="auto"/>
        <w:bottom w:val="none" w:sz="0" w:space="0" w:color="auto"/>
        <w:right w:val="none" w:sz="0" w:space="0" w:color="auto"/>
      </w:divBdr>
      <w:divsChild>
        <w:div w:id="1130325200">
          <w:marLeft w:val="0"/>
          <w:marRight w:val="0"/>
          <w:marTop w:val="0"/>
          <w:marBottom w:val="0"/>
          <w:divBdr>
            <w:top w:val="none" w:sz="0" w:space="0" w:color="auto"/>
            <w:left w:val="none" w:sz="0" w:space="0" w:color="auto"/>
            <w:bottom w:val="none" w:sz="0" w:space="0" w:color="auto"/>
            <w:right w:val="none" w:sz="0" w:space="0" w:color="auto"/>
          </w:divBdr>
          <w:divsChild>
            <w:div w:id="1322468909">
              <w:marLeft w:val="0"/>
              <w:marRight w:val="0"/>
              <w:marTop w:val="0"/>
              <w:marBottom w:val="0"/>
              <w:divBdr>
                <w:top w:val="none" w:sz="0" w:space="0" w:color="auto"/>
                <w:left w:val="none" w:sz="0" w:space="0" w:color="auto"/>
                <w:bottom w:val="none" w:sz="0" w:space="0" w:color="auto"/>
                <w:right w:val="none" w:sz="0" w:space="0" w:color="auto"/>
              </w:divBdr>
              <w:divsChild>
                <w:div w:id="1816142946">
                  <w:marLeft w:val="0"/>
                  <w:marRight w:val="0"/>
                  <w:marTop w:val="0"/>
                  <w:marBottom w:val="0"/>
                  <w:divBdr>
                    <w:top w:val="none" w:sz="0" w:space="0" w:color="auto"/>
                    <w:left w:val="none" w:sz="0" w:space="0" w:color="auto"/>
                    <w:bottom w:val="none" w:sz="0" w:space="0" w:color="auto"/>
                    <w:right w:val="none" w:sz="0" w:space="0" w:color="auto"/>
                  </w:divBdr>
                  <w:divsChild>
                    <w:div w:id="2010868556">
                      <w:marLeft w:val="0"/>
                      <w:marRight w:val="0"/>
                      <w:marTop w:val="0"/>
                      <w:marBottom w:val="0"/>
                      <w:divBdr>
                        <w:top w:val="none" w:sz="0" w:space="0" w:color="auto"/>
                        <w:left w:val="none" w:sz="0" w:space="0" w:color="auto"/>
                        <w:bottom w:val="none" w:sz="0" w:space="0" w:color="auto"/>
                        <w:right w:val="none" w:sz="0" w:space="0" w:color="auto"/>
                      </w:divBdr>
                      <w:divsChild>
                        <w:div w:id="809400248">
                          <w:marLeft w:val="0"/>
                          <w:marRight w:val="0"/>
                          <w:marTop w:val="0"/>
                          <w:marBottom w:val="0"/>
                          <w:divBdr>
                            <w:top w:val="none" w:sz="0" w:space="0" w:color="auto"/>
                            <w:left w:val="none" w:sz="0" w:space="0" w:color="auto"/>
                            <w:bottom w:val="none" w:sz="0" w:space="0" w:color="auto"/>
                            <w:right w:val="none" w:sz="0" w:space="0" w:color="auto"/>
                          </w:divBdr>
                          <w:divsChild>
                            <w:div w:id="5925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597334">
      <w:bodyDiv w:val="1"/>
      <w:marLeft w:val="0"/>
      <w:marRight w:val="0"/>
      <w:marTop w:val="0"/>
      <w:marBottom w:val="0"/>
      <w:divBdr>
        <w:top w:val="none" w:sz="0" w:space="0" w:color="auto"/>
        <w:left w:val="none" w:sz="0" w:space="0" w:color="auto"/>
        <w:bottom w:val="none" w:sz="0" w:space="0" w:color="auto"/>
        <w:right w:val="none" w:sz="0" w:space="0" w:color="auto"/>
      </w:divBdr>
    </w:div>
    <w:div w:id="929121276">
      <w:bodyDiv w:val="1"/>
      <w:marLeft w:val="0"/>
      <w:marRight w:val="0"/>
      <w:marTop w:val="0"/>
      <w:marBottom w:val="0"/>
      <w:divBdr>
        <w:top w:val="none" w:sz="0" w:space="0" w:color="auto"/>
        <w:left w:val="none" w:sz="0" w:space="0" w:color="auto"/>
        <w:bottom w:val="none" w:sz="0" w:space="0" w:color="auto"/>
        <w:right w:val="none" w:sz="0" w:space="0" w:color="auto"/>
      </w:divBdr>
    </w:div>
    <w:div w:id="1770127661">
      <w:bodyDiv w:val="1"/>
      <w:marLeft w:val="0"/>
      <w:marRight w:val="0"/>
      <w:marTop w:val="0"/>
      <w:marBottom w:val="0"/>
      <w:divBdr>
        <w:top w:val="none" w:sz="0" w:space="0" w:color="auto"/>
        <w:left w:val="none" w:sz="0" w:space="0" w:color="auto"/>
        <w:bottom w:val="none" w:sz="0" w:space="0" w:color="auto"/>
        <w:right w:val="none" w:sz="0" w:space="0" w:color="auto"/>
      </w:divBdr>
      <w:divsChild>
        <w:div w:id="272372453">
          <w:marLeft w:val="0"/>
          <w:marRight w:val="0"/>
          <w:marTop w:val="0"/>
          <w:marBottom w:val="0"/>
          <w:divBdr>
            <w:top w:val="none" w:sz="0" w:space="0" w:color="auto"/>
            <w:left w:val="none" w:sz="0" w:space="0" w:color="auto"/>
            <w:bottom w:val="none" w:sz="0" w:space="0" w:color="auto"/>
            <w:right w:val="none" w:sz="0" w:space="0" w:color="auto"/>
          </w:divBdr>
          <w:divsChild>
            <w:div w:id="1110707818">
              <w:marLeft w:val="0"/>
              <w:marRight w:val="0"/>
              <w:marTop w:val="0"/>
              <w:marBottom w:val="0"/>
              <w:divBdr>
                <w:top w:val="none" w:sz="0" w:space="0" w:color="auto"/>
                <w:left w:val="none" w:sz="0" w:space="0" w:color="auto"/>
                <w:bottom w:val="none" w:sz="0" w:space="0" w:color="auto"/>
                <w:right w:val="none" w:sz="0" w:space="0" w:color="auto"/>
              </w:divBdr>
              <w:divsChild>
                <w:div w:id="426002782">
                  <w:marLeft w:val="0"/>
                  <w:marRight w:val="0"/>
                  <w:marTop w:val="0"/>
                  <w:marBottom w:val="0"/>
                  <w:divBdr>
                    <w:top w:val="none" w:sz="0" w:space="0" w:color="auto"/>
                    <w:left w:val="none" w:sz="0" w:space="0" w:color="auto"/>
                    <w:bottom w:val="none" w:sz="0" w:space="0" w:color="auto"/>
                    <w:right w:val="none" w:sz="0" w:space="0" w:color="auto"/>
                  </w:divBdr>
                  <w:divsChild>
                    <w:div w:id="1225525399">
                      <w:marLeft w:val="0"/>
                      <w:marRight w:val="0"/>
                      <w:marTop w:val="0"/>
                      <w:marBottom w:val="0"/>
                      <w:divBdr>
                        <w:top w:val="none" w:sz="0" w:space="0" w:color="auto"/>
                        <w:left w:val="none" w:sz="0" w:space="0" w:color="auto"/>
                        <w:bottom w:val="none" w:sz="0" w:space="0" w:color="auto"/>
                        <w:right w:val="none" w:sz="0" w:space="0" w:color="auto"/>
                      </w:divBdr>
                      <w:divsChild>
                        <w:div w:id="464156222">
                          <w:marLeft w:val="0"/>
                          <w:marRight w:val="0"/>
                          <w:marTop w:val="0"/>
                          <w:marBottom w:val="0"/>
                          <w:divBdr>
                            <w:top w:val="none" w:sz="0" w:space="0" w:color="auto"/>
                            <w:left w:val="none" w:sz="0" w:space="0" w:color="auto"/>
                            <w:bottom w:val="none" w:sz="0" w:space="0" w:color="auto"/>
                            <w:right w:val="none" w:sz="0" w:space="0" w:color="auto"/>
                          </w:divBdr>
                          <w:divsChild>
                            <w:div w:id="20222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76659">
      <w:bodyDiv w:val="1"/>
      <w:marLeft w:val="0"/>
      <w:marRight w:val="0"/>
      <w:marTop w:val="0"/>
      <w:marBottom w:val="0"/>
      <w:divBdr>
        <w:top w:val="none" w:sz="0" w:space="0" w:color="auto"/>
        <w:left w:val="none" w:sz="0" w:space="0" w:color="auto"/>
        <w:bottom w:val="none" w:sz="0" w:space="0" w:color="auto"/>
        <w:right w:val="none" w:sz="0" w:space="0" w:color="auto"/>
      </w:divBdr>
    </w:div>
    <w:div w:id="2142531948">
      <w:bodyDiv w:val="1"/>
      <w:marLeft w:val="0"/>
      <w:marRight w:val="0"/>
      <w:marTop w:val="0"/>
      <w:marBottom w:val="0"/>
      <w:divBdr>
        <w:top w:val="none" w:sz="0" w:space="0" w:color="auto"/>
        <w:left w:val="none" w:sz="0" w:space="0" w:color="auto"/>
        <w:bottom w:val="none" w:sz="0" w:space="0" w:color="auto"/>
        <w:right w:val="none" w:sz="0" w:space="0" w:color="auto"/>
      </w:divBdr>
      <w:divsChild>
        <w:div w:id="2038045327">
          <w:marLeft w:val="0"/>
          <w:marRight w:val="0"/>
          <w:marTop w:val="0"/>
          <w:marBottom w:val="0"/>
          <w:divBdr>
            <w:top w:val="none" w:sz="0" w:space="0" w:color="auto"/>
            <w:left w:val="none" w:sz="0" w:space="0" w:color="auto"/>
            <w:bottom w:val="none" w:sz="0" w:space="0" w:color="auto"/>
            <w:right w:val="none" w:sz="0" w:space="0" w:color="auto"/>
          </w:divBdr>
          <w:divsChild>
            <w:div w:id="1908224624">
              <w:marLeft w:val="0"/>
              <w:marRight w:val="0"/>
              <w:marTop w:val="0"/>
              <w:marBottom w:val="0"/>
              <w:divBdr>
                <w:top w:val="none" w:sz="0" w:space="0" w:color="auto"/>
                <w:left w:val="none" w:sz="0" w:space="0" w:color="auto"/>
                <w:bottom w:val="none" w:sz="0" w:space="0" w:color="auto"/>
                <w:right w:val="none" w:sz="0" w:space="0" w:color="auto"/>
              </w:divBdr>
              <w:divsChild>
                <w:div w:id="1521695844">
                  <w:marLeft w:val="0"/>
                  <w:marRight w:val="0"/>
                  <w:marTop w:val="0"/>
                  <w:marBottom w:val="0"/>
                  <w:divBdr>
                    <w:top w:val="none" w:sz="0" w:space="0" w:color="auto"/>
                    <w:left w:val="none" w:sz="0" w:space="0" w:color="auto"/>
                    <w:bottom w:val="none" w:sz="0" w:space="0" w:color="auto"/>
                    <w:right w:val="none" w:sz="0" w:space="0" w:color="auto"/>
                  </w:divBdr>
                  <w:divsChild>
                    <w:div w:id="512962492">
                      <w:marLeft w:val="0"/>
                      <w:marRight w:val="0"/>
                      <w:marTop w:val="0"/>
                      <w:marBottom w:val="0"/>
                      <w:divBdr>
                        <w:top w:val="none" w:sz="0" w:space="0" w:color="auto"/>
                        <w:left w:val="none" w:sz="0" w:space="0" w:color="auto"/>
                        <w:bottom w:val="none" w:sz="0" w:space="0" w:color="auto"/>
                        <w:right w:val="none" w:sz="0" w:space="0" w:color="auto"/>
                      </w:divBdr>
                      <w:divsChild>
                        <w:div w:id="1176075010">
                          <w:marLeft w:val="0"/>
                          <w:marRight w:val="0"/>
                          <w:marTop w:val="0"/>
                          <w:marBottom w:val="0"/>
                          <w:divBdr>
                            <w:top w:val="none" w:sz="0" w:space="0" w:color="auto"/>
                            <w:left w:val="none" w:sz="0" w:space="0" w:color="auto"/>
                            <w:bottom w:val="none" w:sz="0" w:space="0" w:color="auto"/>
                            <w:right w:val="none" w:sz="0" w:space="0" w:color="auto"/>
                          </w:divBdr>
                          <w:divsChild>
                            <w:div w:id="891039395">
                              <w:marLeft w:val="0"/>
                              <w:marRight w:val="0"/>
                              <w:marTop w:val="0"/>
                              <w:marBottom w:val="0"/>
                              <w:divBdr>
                                <w:top w:val="none" w:sz="0" w:space="0" w:color="auto"/>
                                <w:left w:val="none" w:sz="0" w:space="0" w:color="auto"/>
                                <w:bottom w:val="none" w:sz="0" w:space="0" w:color="auto"/>
                                <w:right w:val="none" w:sz="0" w:space="0" w:color="auto"/>
                              </w:divBdr>
                              <w:divsChild>
                                <w:div w:id="1515149576">
                                  <w:marLeft w:val="0"/>
                                  <w:marRight w:val="0"/>
                                  <w:marTop w:val="0"/>
                                  <w:marBottom w:val="0"/>
                                  <w:divBdr>
                                    <w:top w:val="none" w:sz="0" w:space="0" w:color="auto"/>
                                    <w:left w:val="none" w:sz="0" w:space="0" w:color="auto"/>
                                    <w:bottom w:val="none" w:sz="0" w:space="0" w:color="auto"/>
                                    <w:right w:val="none" w:sz="0" w:space="0" w:color="auto"/>
                                  </w:divBdr>
                                  <w:divsChild>
                                    <w:div w:id="443352507">
                                      <w:marLeft w:val="0"/>
                                      <w:marRight w:val="0"/>
                                      <w:marTop w:val="0"/>
                                      <w:marBottom w:val="0"/>
                                      <w:divBdr>
                                        <w:top w:val="none" w:sz="0" w:space="0" w:color="auto"/>
                                        <w:left w:val="none" w:sz="0" w:space="0" w:color="auto"/>
                                        <w:bottom w:val="none" w:sz="0" w:space="0" w:color="auto"/>
                                        <w:right w:val="none" w:sz="0" w:space="0" w:color="auto"/>
                                      </w:divBdr>
                                      <w:divsChild>
                                        <w:div w:id="173349490">
                                          <w:marLeft w:val="0"/>
                                          <w:marRight w:val="0"/>
                                          <w:marTop w:val="0"/>
                                          <w:marBottom w:val="0"/>
                                          <w:divBdr>
                                            <w:top w:val="none" w:sz="0" w:space="0" w:color="auto"/>
                                            <w:left w:val="none" w:sz="0" w:space="0" w:color="auto"/>
                                            <w:bottom w:val="none" w:sz="0" w:space="0" w:color="auto"/>
                                            <w:right w:val="none" w:sz="0" w:space="0" w:color="auto"/>
                                          </w:divBdr>
                                          <w:divsChild>
                                            <w:div w:id="1763720577">
                                              <w:marLeft w:val="0"/>
                                              <w:marRight w:val="0"/>
                                              <w:marTop w:val="0"/>
                                              <w:marBottom w:val="0"/>
                                              <w:divBdr>
                                                <w:top w:val="single" w:sz="12" w:space="2" w:color="FFFFCC"/>
                                                <w:left w:val="single" w:sz="12" w:space="2" w:color="FFFFCC"/>
                                                <w:bottom w:val="single" w:sz="12" w:space="2" w:color="FFFFCC"/>
                                                <w:right w:val="single" w:sz="12" w:space="0" w:color="FFFFCC"/>
                                              </w:divBdr>
                                              <w:divsChild>
                                                <w:div w:id="1430855081">
                                                  <w:marLeft w:val="0"/>
                                                  <w:marRight w:val="0"/>
                                                  <w:marTop w:val="0"/>
                                                  <w:marBottom w:val="0"/>
                                                  <w:divBdr>
                                                    <w:top w:val="none" w:sz="0" w:space="0" w:color="auto"/>
                                                    <w:left w:val="none" w:sz="0" w:space="0" w:color="auto"/>
                                                    <w:bottom w:val="none" w:sz="0" w:space="0" w:color="auto"/>
                                                    <w:right w:val="none" w:sz="0" w:space="0" w:color="auto"/>
                                                  </w:divBdr>
                                                  <w:divsChild>
                                                    <w:div w:id="824709860">
                                                      <w:marLeft w:val="0"/>
                                                      <w:marRight w:val="0"/>
                                                      <w:marTop w:val="0"/>
                                                      <w:marBottom w:val="0"/>
                                                      <w:divBdr>
                                                        <w:top w:val="none" w:sz="0" w:space="0" w:color="auto"/>
                                                        <w:left w:val="none" w:sz="0" w:space="0" w:color="auto"/>
                                                        <w:bottom w:val="none" w:sz="0" w:space="0" w:color="auto"/>
                                                        <w:right w:val="none" w:sz="0" w:space="0" w:color="auto"/>
                                                      </w:divBdr>
                                                      <w:divsChild>
                                                        <w:div w:id="528567676">
                                                          <w:marLeft w:val="0"/>
                                                          <w:marRight w:val="0"/>
                                                          <w:marTop w:val="0"/>
                                                          <w:marBottom w:val="0"/>
                                                          <w:divBdr>
                                                            <w:top w:val="none" w:sz="0" w:space="0" w:color="auto"/>
                                                            <w:left w:val="none" w:sz="0" w:space="0" w:color="auto"/>
                                                            <w:bottom w:val="none" w:sz="0" w:space="0" w:color="auto"/>
                                                            <w:right w:val="none" w:sz="0" w:space="0" w:color="auto"/>
                                                          </w:divBdr>
                                                          <w:divsChild>
                                                            <w:div w:id="1023675187">
                                                              <w:marLeft w:val="0"/>
                                                              <w:marRight w:val="0"/>
                                                              <w:marTop w:val="0"/>
                                                              <w:marBottom w:val="0"/>
                                                              <w:divBdr>
                                                                <w:top w:val="none" w:sz="0" w:space="0" w:color="auto"/>
                                                                <w:left w:val="none" w:sz="0" w:space="0" w:color="auto"/>
                                                                <w:bottom w:val="none" w:sz="0" w:space="0" w:color="auto"/>
                                                                <w:right w:val="none" w:sz="0" w:space="0" w:color="auto"/>
                                                              </w:divBdr>
                                                              <w:divsChild>
                                                                <w:div w:id="764426793">
                                                                  <w:marLeft w:val="0"/>
                                                                  <w:marRight w:val="0"/>
                                                                  <w:marTop w:val="0"/>
                                                                  <w:marBottom w:val="0"/>
                                                                  <w:divBdr>
                                                                    <w:top w:val="none" w:sz="0" w:space="0" w:color="auto"/>
                                                                    <w:left w:val="none" w:sz="0" w:space="0" w:color="auto"/>
                                                                    <w:bottom w:val="none" w:sz="0" w:space="0" w:color="auto"/>
                                                                    <w:right w:val="none" w:sz="0" w:space="0" w:color="auto"/>
                                                                  </w:divBdr>
                                                                  <w:divsChild>
                                                                    <w:div w:id="807935317">
                                                                      <w:marLeft w:val="0"/>
                                                                      <w:marRight w:val="0"/>
                                                                      <w:marTop w:val="0"/>
                                                                      <w:marBottom w:val="0"/>
                                                                      <w:divBdr>
                                                                        <w:top w:val="none" w:sz="0" w:space="0" w:color="auto"/>
                                                                        <w:left w:val="none" w:sz="0" w:space="0" w:color="auto"/>
                                                                        <w:bottom w:val="none" w:sz="0" w:space="0" w:color="auto"/>
                                                                        <w:right w:val="none" w:sz="0" w:space="0" w:color="auto"/>
                                                                      </w:divBdr>
                                                                      <w:divsChild>
                                                                        <w:div w:id="1154420328">
                                                                          <w:marLeft w:val="0"/>
                                                                          <w:marRight w:val="0"/>
                                                                          <w:marTop w:val="0"/>
                                                                          <w:marBottom w:val="0"/>
                                                                          <w:divBdr>
                                                                            <w:top w:val="none" w:sz="0" w:space="0" w:color="auto"/>
                                                                            <w:left w:val="none" w:sz="0" w:space="0" w:color="auto"/>
                                                                            <w:bottom w:val="none" w:sz="0" w:space="0" w:color="auto"/>
                                                                            <w:right w:val="none" w:sz="0" w:space="0" w:color="auto"/>
                                                                          </w:divBdr>
                                                                          <w:divsChild>
                                                                            <w:div w:id="1601253928">
                                                                              <w:marLeft w:val="0"/>
                                                                              <w:marRight w:val="0"/>
                                                                              <w:marTop w:val="0"/>
                                                                              <w:marBottom w:val="0"/>
                                                                              <w:divBdr>
                                                                                <w:top w:val="none" w:sz="0" w:space="0" w:color="auto"/>
                                                                                <w:left w:val="none" w:sz="0" w:space="0" w:color="auto"/>
                                                                                <w:bottom w:val="none" w:sz="0" w:space="0" w:color="auto"/>
                                                                                <w:right w:val="none" w:sz="0" w:space="0" w:color="auto"/>
                                                                              </w:divBdr>
                                                                              <w:divsChild>
                                                                                <w:div w:id="1107504037">
                                                                                  <w:marLeft w:val="0"/>
                                                                                  <w:marRight w:val="0"/>
                                                                                  <w:marTop w:val="0"/>
                                                                                  <w:marBottom w:val="0"/>
                                                                                  <w:divBdr>
                                                                                    <w:top w:val="none" w:sz="0" w:space="0" w:color="auto"/>
                                                                                    <w:left w:val="none" w:sz="0" w:space="0" w:color="auto"/>
                                                                                    <w:bottom w:val="none" w:sz="0" w:space="0" w:color="auto"/>
                                                                                    <w:right w:val="none" w:sz="0" w:space="0" w:color="auto"/>
                                                                                  </w:divBdr>
                                                                                  <w:divsChild>
                                                                                    <w:div w:id="559288993">
                                                                                      <w:marLeft w:val="0"/>
                                                                                      <w:marRight w:val="0"/>
                                                                                      <w:marTop w:val="0"/>
                                                                                      <w:marBottom w:val="0"/>
                                                                                      <w:divBdr>
                                                                                        <w:top w:val="none" w:sz="0" w:space="0" w:color="auto"/>
                                                                                        <w:left w:val="none" w:sz="0" w:space="0" w:color="auto"/>
                                                                                        <w:bottom w:val="none" w:sz="0" w:space="0" w:color="auto"/>
                                                                                        <w:right w:val="none" w:sz="0" w:space="0" w:color="auto"/>
                                                                                      </w:divBdr>
                                                                                      <w:divsChild>
                                                                                        <w:div w:id="1021978507">
                                                                                          <w:marLeft w:val="0"/>
                                                                                          <w:marRight w:val="120"/>
                                                                                          <w:marTop w:val="0"/>
                                                                                          <w:marBottom w:val="150"/>
                                                                                          <w:divBdr>
                                                                                            <w:top w:val="single" w:sz="2" w:space="0" w:color="EFEFEF"/>
                                                                                            <w:left w:val="single" w:sz="6" w:space="0" w:color="EFEFEF"/>
                                                                                            <w:bottom w:val="single" w:sz="6" w:space="0" w:color="E2E2E2"/>
                                                                                            <w:right w:val="single" w:sz="6" w:space="0" w:color="EFEFEF"/>
                                                                                          </w:divBdr>
                                                                                          <w:divsChild>
                                                                                            <w:div w:id="69430308">
                                                                                              <w:marLeft w:val="0"/>
                                                                                              <w:marRight w:val="0"/>
                                                                                              <w:marTop w:val="0"/>
                                                                                              <w:marBottom w:val="0"/>
                                                                                              <w:divBdr>
                                                                                                <w:top w:val="none" w:sz="0" w:space="0" w:color="auto"/>
                                                                                                <w:left w:val="none" w:sz="0" w:space="0" w:color="auto"/>
                                                                                                <w:bottom w:val="none" w:sz="0" w:space="0" w:color="auto"/>
                                                                                                <w:right w:val="none" w:sz="0" w:space="0" w:color="auto"/>
                                                                                              </w:divBdr>
                                                                                              <w:divsChild>
                                                                                                <w:div w:id="1331710497">
                                                                                                  <w:marLeft w:val="0"/>
                                                                                                  <w:marRight w:val="0"/>
                                                                                                  <w:marTop w:val="0"/>
                                                                                                  <w:marBottom w:val="0"/>
                                                                                                  <w:divBdr>
                                                                                                    <w:top w:val="none" w:sz="0" w:space="0" w:color="auto"/>
                                                                                                    <w:left w:val="none" w:sz="0" w:space="0" w:color="auto"/>
                                                                                                    <w:bottom w:val="none" w:sz="0" w:space="0" w:color="auto"/>
                                                                                                    <w:right w:val="none" w:sz="0" w:space="0" w:color="auto"/>
                                                                                                  </w:divBdr>
                                                                                                  <w:divsChild>
                                                                                                    <w:div w:id="1569614120">
                                                                                                      <w:marLeft w:val="0"/>
                                                                                                      <w:marRight w:val="0"/>
                                                                                                      <w:marTop w:val="0"/>
                                                                                                      <w:marBottom w:val="0"/>
                                                                                                      <w:divBdr>
                                                                                                        <w:top w:val="none" w:sz="0" w:space="0" w:color="auto"/>
                                                                                                        <w:left w:val="none" w:sz="0" w:space="0" w:color="auto"/>
                                                                                                        <w:bottom w:val="none" w:sz="0" w:space="0" w:color="auto"/>
                                                                                                        <w:right w:val="none" w:sz="0" w:space="0" w:color="auto"/>
                                                                                                      </w:divBdr>
                                                                                                      <w:divsChild>
                                                                                                        <w:div w:id="1379353867">
                                                                                                          <w:marLeft w:val="0"/>
                                                                                                          <w:marRight w:val="0"/>
                                                                                                          <w:marTop w:val="0"/>
                                                                                                          <w:marBottom w:val="0"/>
                                                                                                          <w:divBdr>
                                                                                                            <w:top w:val="none" w:sz="0" w:space="0" w:color="auto"/>
                                                                                                            <w:left w:val="none" w:sz="0" w:space="0" w:color="auto"/>
                                                                                                            <w:bottom w:val="none" w:sz="0" w:space="0" w:color="auto"/>
                                                                                                            <w:right w:val="none" w:sz="0" w:space="0" w:color="auto"/>
                                                                                                          </w:divBdr>
                                                                                                          <w:divsChild>
                                                                                                            <w:div w:id="1894415955">
                                                                                                              <w:marLeft w:val="0"/>
                                                                                                              <w:marRight w:val="0"/>
                                                                                                              <w:marTop w:val="0"/>
                                                                                                              <w:marBottom w:val="0"/>
                                                                                                              <w:divBdr>
                                                                                                                <w:top w:val="none" w:sz="0" w:space="0" w:color="auto"/>
                                                                                                                <w:left w:val="none" w:sz="0" w:space="0" w:color="auto"/>
                                                                                                                <w:bottom w:val="none" w:sz="0" w:space="0" w:color="auto"/>
                                                                                                                <w:right w:val="none" w:sz="0" w:space="0" w:color="auto"/>
                                                                                                              </w:divBdr>
                                                                                                              <w:divsChild>
                                                                                                                <w:div w:id="1217426747">
                                                                                                                  <w:marLeft w:val="0"/>
                                                                                                                  <w:marRight w:val="0"/>
                                                                                                                  <w:marTop w:val="0"/>
                                                                                                                  <w:marBottom w:val="0"/>
                                                                                                                  <w:divBdr>
                                                                                                                    <w:top w:val="single" w:sz="2" w:space="4" w:color="D8D8D8"/>
                                                                                                                    <w:left w:val="single" w:sz="2" w:space="0" w:color="D8D8D8"/>
                                                                                                                    <w:bottom w:val="single" w:sz="2" w:space="4" w:color="D8D8D8"/>
                                                                                                                    <w:right w:val="single" w:sz="2" w:space="0" w:color="D8D8D8"/>
                                                                                                                  </w:divBdr>
                                                                                                                  <w:divsChild>
                                                                                                                    <w:div w:id="598299622">
                                                                                                                      <w:marLeft w:val="225"/>
                                                                                                                      <w:marRight w:val="225"/>
                                                                                                                      <w:marTop w:val="75"/>
                                                                                                                      <w:marBottom w:val="75"/>
                                                                                                                      <w:divBdr>
                                                                                                                        <w:top w:val="none" w:sz="0" w:space="0" w:color="auto"/>
                                                                                                                        <w:left w:val="none" w:sz="0" w:space="0" w:color="auto"/>
                                                                                                                        <w:bottom w:val="none" w:sz="0" w:space="0" w:color="auto"/>
                                                                                                                        <w:right w:val="none" w:sz="0" w:space="0" w:color="auto"/>
                                                                                                                      </w:divBdr>
                                                                                                                      <w:divsChild>
                                                                                                                        <w:div w:id="597175887">
                                                                                                                          <w:marLeft w:val="0"/>
                                                                                                                          <w:marRight w:val="0"/>
                                                                                                                          <w:marTop w:val="0"/>
                                                                                                                          <w:marBottom w:val="0"/>
                                                                                                                          <w:divBdr>
                                                                                                                            <w:top w:val="single" w:sz="6" w:space="0" w:color="auto"/>
                                                                                                                            <w:left w:val="single" w:sz="6" w:space="0" w:color="auto"/>
                                                                                                                            <w:bottom w:val="single" w:sz="6" w:space="0" w:color="auto"/>
                                                                                                                            <w:right w:val="single" w:sz="6" w:space="0" w:color="auto"/>
                                                                                                                          </w:divBdr>
                                                                                                                          <w:divsChild>
                                                                                                                            <w:div w:id="1882397749">
                                                                                                                              <w:marLeft w:val="0"/>
                                                                                                                              <w:marRight w:val="0"/>
                                                                                                                              <w:marTop w:val="0"/>
                                                                                                                              <w:marBottom w:val="0"/>
                                                                                                                              <w:divBdr>
                                                                                                                                <w:top w:val="none" w:sz="0" w:space="0" w:color="auto"/>
                                                                                                                                <w:left w:val="none" w:sz="0" w:space="0" w:color="auto"/>
                                                                                                                                <w:bottom w:val="none" w:sz="0" w:space="0" w:color="auto"/>
                                                                                                                                <w:right w:val="none" w:sz="0" w:space="0" w:color="auto"/>
                                                                                                                              </w:divBdr>
                                                                                                                              <w:divsChild>
                                                                                                                                <w:div w:id="594293106">
                                                                                                                                  <w:marLeft w:val="0"/>
                                                                                                                                  <w:marRight w:val="0"/>
                                                                                                                                  <w:marTop w:val="0"/>
                                                                                                                                  <w:marBottom w:val="0"/>
                                                                                                                                  <w:divBdr>
                                                                                                                                    <w:top w:val="none" w:sz="0" w:space="0" w:color="auto"/>
                                                                                                                                    <w:left w:val="none" w:sz="0" w:space="0" w:color="auto"/>
                                                                                                                                    <w:bottom w:val="none" w:sz="0" w:space="0" w:color="auto"/>
                                                                                                                                    <w:right w:val="none" w:sz="0" w:space="0" w:color="auto"/>
                                                                                                                                  </w:divBdr>
                                                                                                                                  <w:divsChild>
                                                                                                                                    <w:div w:id="535393786">
                                                                                                                                      <w:marLeft w:val="0"/>
                                                                                                                                      <w:marRight w:val="0"/>
                                                                                                                                      <w:marTop w:val="0"/>
                                                                                                                                      <w:marBottom w:val="0"/>
                                                                                                                                      <w:divBdr>
                                                                                                                                        <w:top w:val="none" w:sz="0" w:space="0" w:color="auto"/>
                                                                                                                                        <w:left w:val="none" w:sz="0" w:space="0" w:color="auto"/>
                                                                                                                                        <w:bottom w:val="none" w:sz="0" w:space="0" w:color="auto"/>
                                                                                                                                        <w:right w:val="none" w:sz="0" w:space="0" w:color="auto"/>
                                                                                                                                      </w:divBdr>
                                                                                                                                      <w:divsChild>
                                                                                                                                        <w:div w:id="94332846">
                                                                                                                                          <w:marLeft w:val="0"/>
                                                                                                                                          <w:marRight w:val="0"/>
                                                                                                                                          <w:marTop w:val="0"/>
                                                                                                                                          <w:marBottom w:val="0"/>
                                                                                                                                          <w:divBdr>
                                                                                                                                            <w:top w:val="none" w:sz="0" w:space="0" w:color="auto"/>
                                                                                                                                            <w:left w:val="none" w:sz="0" w:space="0" w:color="auto"/>
                                                                                                                                            <w:bottom w:val="none" w:sz="0" w:space="0" w:color="auto"/>
                                                                                                                                            <w:right w:val="none" w:sz="0" w:space="0" w:color="auto"/>
                                                                                                                                          </w:divBdr>
                                                                                                                                          <w:divsChild>
                                                                                                                                            <w:div w:id="846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2A8A-C462-431D-89B0-04F7CF67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7973</Characters>
  <Application>Microsoft Office Word</Application>
  <DocSecurity>4</DocSecurity>
  <Lines>66</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dc:creator>
  <cp:lastModifiedBy>יפעת אברהם</cp:lastModifiedBy>
  <cp:revision>2</cp:revision>
  <cp:lastPrinted>2017-11-07T05:32:00Z</cp:lastPrinted>
  <dcterms:created xsi:type="dcterms:W3CDTF">2018-08-01T08:42:00Z</dcterms:created>
  <dcterms:modified xsi:type="dcterms:W3CDTF">2018-08-01T08:42:00Z</dcterms:modified>
</cp:coreProperties>
</file>