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E" w:rsidRPr="00D35C72" w:rsidRDefault="006623ED">
      <w:pPr>
        <w:rPr>
          <w:rFonts w:cs="Arial"/>
        </w:rPr>
      </w:pPr>
      <w:r w:rsidRPr="006623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4.85pt;margin-top:-25.75pt;width:541.4pt;height:49pt;z-index:251657216;visibility:visible;mso-wrap-distance-left:2.88pt;mso-wrap-distance-top:2.88pt;mso-wrap-distance-right:2.88pt;mso-wrap-distance-bottom:2.88pt" strokeweight=".25pt" insetpen="t">
            <v:shadow on="t" color="#868686"/>
            <v:textbox inset="2.88pt,2.88pt,2.88pt,2.88pt">
              <w:txbxContent>
                <w:p w:rsidR="00D35768" w:rsidRDefault="004625C0" w:rsidP="00D35768">
                  <w:pPr>
                    <w:pStyle w:val="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AB0AB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Name of the module</w:t>
                  </w:r>
                  <w:r w:rsidRPr="007E355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19334B" w:rsidRDefault="0019334B" w:rsidP="00D35768">
                  <w:pPr>
                    <w:pStyle w:val="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7E355B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 xml:space="preserve">RELIABILITY AND FAILURE MECHANISMS OF </w:t>
                  </w:r>
                  <w:r w:rsidR="007E355B" w:rsidRPr="007E355B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MATERIALS IN</w:t>
                  </w:r>
                  <w:r w:rsidRPr="007E355B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 xml:space="preserve"> MICROELECTRONICS AND MEMS</w:t>
                  </w:r>
                </w:p>
                <w:p w:rsidR="00D35768" w:rsidRDefault="00D35768" w:rsidP="00D35768">
                  <w:pPr>
                    <w:pStyle w:val="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365/2/6931</w:t>
                  </w:r>
                </w:p>
                <w:p w:rsidR="00D35768" w:rsidRPr="0019334B" w:rsidRDefault="00D35768" w:rsidP="00D35768">
                  <w:pPr>
                    <w:pStyle w:val="31"/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19334B" w:rsidRPr="00A55F96" w:rsidRDefault="0019334B" w:rsidP="0019334B">
                  <w:pPr>
                    <w:pStyle w:val="31"/>
                    <w:rPr>
                      <w:rFonts w:ascii="Arial" w:hAnsi="Arial"/>
                      <w:b/>
                      <w:bCs/>
                      <w:color w:val="0070C0"/>
                      <w:sz w:val="28"/>
                    </w:rPr>
                  </w:pPr>
                </w:p>
                <w:p w:rsidR="004625C0" w:rsidRPr="00AB0AB4" w:rsidRDefault="004625C0" w:rsidP="0019334B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625C0" w:rsidRPr="00AB0AB4" w:rsidRDefault="004625C0" w:rsidP="003B66EB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B0AB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Number of module</w:t>
                  </w:r>
                  <w:r w:rsidRPr="00AB0AB4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F03904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365</w:t>
                  </w:r>
                  <w:r w:rsidRPr="00F03904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-</w:t>
                  </w:r>
                  <w:r w:rsidRPr="00F03904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2</w:t>
                  </w:r>
                  <w:r w:rsidRPr="00F03904"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-</w:t>
                  </w:r>
                  <w:r w:rsidRPr="00F03904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6011</w:t>
                  </w:r>
                </w:p>
                <w:p w:rsidR="004625C0" w:rsidRPr="00AB0AB4" w:rsidRDefault="004625C0" w:rsidP="00AE196F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5552E" w:rsidRDefault="0085552E"/>
    <w:p w:rsidR="0085552E" w:rsidRPr="00DB538A" w:rsidRDefault="006623ED">
      <w:pPr>
        <w:rPr>
          <w:rFonts w:cs="Arial"/>
        </w:rPr>
      </w:pPr>
      <w:r w:rsidRPr="006623ED">
        <w:rPr>
          <w:noProof/>
        </w:rPr>
        <w:pict>
          <v:shape id="Text Box 1" o:spid="_x0000_s1027" type="#_x0000_t202" style="position:absolute;left:0;text-align:left;margin-left:-43.15pt;margin-top:4.7pt;width:160.5pt;height:690.9pt;z-index:251655168;visibility:visible;mso-wrap-distance-left:2.88pt;mso-wrap-distance-top:2.88pt;mso-wrap-distance-right:2.88pt;mso-wrap-distance-bottom:2.88pt" strokecolor="#548dd4" strokeweight=".25pt" insetpen="t">
            <v:shadow on="t" color="#868686"/>
            <v:textbox inset="2.88pt,2.88pt,2.88pt,2.88pt">
              <w:txbxContent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BGU Credits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3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ECTS credits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4</w:t>
                  </w:r>
                </w:p>
                <w:p w:rsidR="004625C0" w:rsidRPr="00AB0AB4" w:rsidRDefault="004625C0" w:rsidP="00927CD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Academic year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927CDC">
                    <w:rPr>
                      <w:rFonts w:ascii="Times New Roman" w:hAnsi="Times New Roman" w:cs="Times New Roman"/>
                      <w:color w:val="auto"/>
                    </w:rPr>
                    <w:t>…2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  <w:r w:rsidR="00927CDC">
                    <w:rPr>
                      <w:rFonts w:ascii="Times New Roman" w:hAnsi="Times New Roman" w:cs="Times New Roman"/>
                      <w:color w:val="auto"/>
                    </w:rPr>
                    <w:t xml:space="preserve">1-2012 </w:t>
                  </w:r>
                </w:p>
                <w:p w:rsidR="004625C0" w:rsidRPr="00AB0AB4" w:rsidRDefault="004625C0" w:rsidP="00DD07B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Semester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DD07B1">
                    <w:rPr>
                      <w:rFonts w:ascii="Times New Roman" w:hAnsi="Times New Roman" w:cs="Times New Roman"/>
                      <w:color w:val="auto"/>
                    </w:rPr>
                    <w:t>Autumn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semester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Hours of instruction</w:t>
                  </w:r>
                  <w:r w:rsidR="007E355B" w:rsidRPr="00AB0AB4">
                    <w:rPr>
                      <w:rFonts w:ascii="Times New Roman" w:hAnsi="Times New Roman" w:cs="Times New Roman"/>
                      <w:color w:val="auto"/>
                    </w:rPr>
                    <w:t>: 3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hours per week</w:t>
                  </w:r>
                </w:p>
                <w:p w:rsidR="004625C0" w:rsidRPr="00AB0AB4" w:rsidRDefault="004625C0" w:rsidP="00927CD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Location of instruction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927CDC">
                    <w:rPr>
                      <w:rFonts w:ascii="Times New Roman" w:hAnsi="Times New Roman" w:cs="Times New Roman"/>
                      <w:color w:val="auto"/>
                    </w:rPr>
                    <w:t xml:space="preserve">ME department </w:t>
                  </w:r>
                </w:p>
                <w:p w:rsidR="004A0007" w:rsidRDefault="004625C0" w:rsidP="004A000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Language of instruction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07250D" w:rsidRPr="004A000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2"/>
                      <w:szCs w:val="22"/>
                    </w:rPr>
                    <w:t>English</w:t>
                  </w:r>
                  <w:r w:rsidRPr="004A0007">
                    <w:rPr>
                      <w:rFonts w:ascii="Times New Roman" w:hAnsi="Times New Roman" w:cs="Times New Roman"/>
                      <w:color w:val="C00000"/>
                    </w:rPr>
                    <w:t xml:space="preserve"> </w:t>
                  </w:r>
                </w:p>
                <w:p w:rsidR="004A0007" w:rsidRPr="004A0007" w:rsidRDefault="004A0007" w:rsidP="004A000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A000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All the students will receive the detailed synopsis of ALL THE LECTURES in English</w:t>
                  </w:r>
                </w:p>
                <w:p w:rsidR="004625C0" w:rsidRPr="00AB0AB4" w:rsidRDefault="004625C0" w:rsidP="004A000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Cycle: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ED57E7">
                    <w:rPr>
                      <w:rFonts w:ascii="Times New Roman" w:hAnsi="Times New Roman" w:cs="Times New Roman"/>
                      <w:color w:val="auto"/>
                    </w:rPr>
                    <w:t>Second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cycle</w:t>
                  </w:r>
                </w:p>
                <w:p w:rsidR="004625C0" w:rsidRPr="00AB0AB4" w:rsidRDefault="004625C0" w:rsidP="00E839C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Position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 advanced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course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for graduate students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in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Materials Engineering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Department</w:t>
                  </w:r>
                </w:p>
                <w:p w:rsidR="004625C0" w:rsidRPr="00AB0AB4" w:rsidRDefault="004625C0" w:rsidP="00927CD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Field of Education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Materials Engineering</w:t>
                  </w:r>
                  <w:r w:rsidR="00927CDC">
                    <w:rPr>
                      <w:rFonts w:ascii="Times New Roman" w:hAnsi="Times New Roman" w:cs="Times New Roman"/>
                      <w:color w:val="auto"/>
                    </w:rPr>
                    <w:t xml:space="preserve">, Microelectronic Materials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  <w:u w:val="single"/>
                    </w:rPr>
                    <w:t>Responsible department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>: Materials Engineering</w:t>
                  </w:r>
                </w:p>
                <w:p w:rsidR="004625C0" w:rsidRPr="00AB0AB4" w:rsidRDefault="004625C0" w:rsidP="00B31C3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General prerequisites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B31C31">
                    <w:rPr>
                      <w:rFonts w:ascii="Times New Roman" w:hAnsi="Times New Roman" w:cs="Times New Roman"/>
                      <w:color w:val="auto"/>
                    </w:rPr>
                    <w:t>Introduction to MSE</w:t>
                  </w:r>
                </w:p>
                <w:p w:rsidR="004625C0" w:rsidRPr="00AB0AB4" w:rsidRDefault="004625C0" w:rsidP="00E839C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 xml:space="preserve">Grading </w:t>
                  </w:r>
                  <w:r w:rsidR="007E355B"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scale</w:t>
                  </w:r>
                  <w:r w:rsidR="007E355B" w:rsidRPr="00AB0AB4">
                    <w:rPr>
                      <w:rFonts w:ascii="Times New Roman" w:hAnsi="Times New Roman" w:cs="Times New Roman"/>
                      <w:color w:val="auto"/>
                    </w:rPr>
                    <w:t>: the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grading scale would be determined on a scale of 0 – 100 (0 would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indicate failure and 100 complete success 0 to 100), passing grade is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65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625C0" w:rsidRPr="00AB0AB4" w:rsidRDefault="004625C0" w:rsidP="00B31C3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u w:val="single"/>
                    </w:rPr>
                    <w:t>Lecturer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Prof. </w:t>
                  </w:r>
                  <w:r w:rsidR="00B31C31">
                    <w:rPr>
                      <w:rFonts w:ascii="Times New Roman" w:hAnsi="Times New Roman" w:cs="Times New Roman"/>
                      <w:color w:val="auto"/>
                    </w:rPr>
                    <w:t>Evgeny E. Glickman</w:t>
                  </w:r>
                </w:p>
                <w:p w:rsidR="004625C0" w:rsidRPr="00AB0AB4" w:rsidRDefault="004625C0" w:rsidP="00B31C3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Contact details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room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B31C31"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, building 59</w:t>
                  </w:r>
                </w:p>
                <w:p w:rsidR="004625C0" w:rsidRPr="00AB0AB4" w:rsidRDefault="004625C0" w:rsidP="00E15508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Office phone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08-646146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</w:p>
                <w:p w:rsidR="004625C0" w:rsidRPr="00AB0AB4" w:rsidRDefault="004625C0" w:rsidP="00B31C3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Email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B31C31">
                    <w:rPr>
                      <w:rFonts w:ascii="Times New Roman" w:hAnsi="Times New Roman" w:cs="Times New Roman"/>
                      <w:color w:val="auto"/>
                    </w:rPr>
                    <w:t>glickman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@bgu.ac.il</w:t>
                  </w:r>
                </w:p>
                <w:p w:rsidR="004625C0" w:rsidRPr="00AB0AB4" w:rsidRDefault="004625C0" w:rsidP="00B31C3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Office hours</w:t>
                  </w:r>
                  <w:r w:rsidRPr="00AB0AB4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7E355B">
                    <w:rPr>
                      <w:rFonts w:ascii="Times New Roman" w:hAnsi="Times New Roman" w:cs="Times New Roman"/>
                    </w:rPr>
                    <w:t>Thursday 12</w:t>
                  </w:r>
                  <w:r w:rsidR="00B31C31">
                    <w:rPr>
                      <w:rFonts w:ascii="Times New Roman" w:hAnsi="Times New Roman" w:cs="Times New Roman"/>
                    </w:rPr>
                    <w:t xml:space="preserve">- 14 AM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4625C0" w:rsidRPr="00AB0AB4" w:rsidRDefault="004625C0" w:rsidP="00B31C31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AB0AB4">
                    <w:rPr>
                      <w:rFonts w:ascii="Times New Roman" w:hAnsi="Times New Roman" w:cs="Times New Roman"/>
                      <w:highlight w:val="yellow"/>
                      <w:u w:val="single"/>
                    </w:rPr>
                    <w:t>Module evaluation</w:t>
                  </w:r>
                  <w:r w:rsidRPr="00AB0AB4">
                    <w:rPr>
                      <w:rFonts w:ascii="Times New Roman" w:hAnsi="Times New Roman" w:cs="Times New Roman"/>
                      <w:highlight w:val="yellow"/>
                    </w:rPr>
                    <w:t xml:space="preserve">: </w:t>
                  </w:r>
                  <w:r w:rsidR="00B31C31">
                    <w:rPr>
                      <w:rFonts w:ascii="Times New Roman" w:hAnsi="Times New Roman" w:cs="Times New Roman"/>
                      <w:highlight w:val="yellow"/>
                    </w:rPr>
                    <w:t xml:space="preserve"> 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>at the end of the semester the students will evaluate the module, in order to draw conclusions, and for the university's internal needs.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xbxContent>
            </v:textbox>
          </v:shape>
        </w:pict>
      </w:r>
      <w:r w:rsidRPr="006623ED">
        <w:rPr>
          <w:noProof/>
        </w:rPr>
        <w:pict>
          <v:shape id="Text Box 4" o:spid="_x0000_s1028" type="#_x0000_t202" style="position:absolute;left:0;text-align:left;margin-left:129.55pt;margin-top:5pt;width:339.9pt;height:690.6pt;z-index:251656192;visibility:visible;mso-wrap-distance-left:2.88pt;mso-wrap-distance-top:2.88pt;mso-wrap-distance-right:2.88pt;mso-wrap-distance-bottom:2.88pt" strokecolor="#548dd4" strokeweight=".25pt" insetpen="t">
            <v:shadow on="t" color="#868686"/>
            <v:textbox style="mso-next-textbox:#Text Box 4" inset="2.88pt,2.88pt,2.88pt,2.88pt">
              <w:txbxContent>
                <w:p w:rsidR="00F22017" w:rsidRPr="00192994" w:rsidRDefault="004625C0" w:rsidP="0019299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9299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Course Description:</w:t>
                  </w:r>
                  <w:r w:rsidR="00F22017" w:rsidRPr="00192994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</w:p>
                <w:p w:rsidR="00F22017" w:rsidRPr="00F22017" w:rsidRDefault="00F22017" w:rsidP="00F2201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 xml:space="preserve">Modern ULSIs contain </w:t>
                  </w:r>
                  <w:r w:rsidRPr="00F22017">
                    <w:rPr>
                      <w:rFonts w:ascii="Times New Roman" w:hAnsi="Times New Roman" w:cs="Times New Roman"/>
                    </w:rPr>
                    <w:sym w:font="Symbol" w:char="F07E"/>
                  </w:r>
                  <w:r w:rsidRPr="00F22017">
                    <w:rPr>
                      <w:rFonts w:ascii="Times New Roman" w:hAnsi="Times New Roman" w:cs="Times New Roman"/>
                    </w:rPr>
                    <w:t>10</w:t>
                  </w:r>
                  <w:r w:rsidRPr="00F22017">
                    <w:rPr>
                      <w:rFonts w:ascii="Times New Roman" w:hAnsi="Times New Roman" w:cs="Times New Roman"/>
                      <w:vertAlign w:val="superscript"/>
                    </w:rPr>
                    <w:t>9</w:t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 transistors, several kilometers of thin metal film conductors (‘interconnects ‘), and many thousands of contacts – all packed into an area the size of a thumbnail. The ability to implement these designs is limited by the </w:t>
                  </w:r>
                  <w:r w:rsidRPr="00F22017">
                    <w:rPr>
                      <w:rFonts w:ascii="Times New Roman" w:hAnsi="Times New Roman" w:cs="Times New Roman"/>
                      <w:i/>
                      <w:iCs/>
                    </w:rPr>
                    <w:t>reliability concerns</w:t>
                  </w:r>
                  <w:r w:rsidRPr="00F22017">
                    <w:rPr>
                      <w:rFonts w:ascii="Times New Roman" w:hAnsi="Times New Roman" w:cs="Times New Roman"/>
                    </w:rPr>
                    <w:t>. This places great demands on understanding specific</w:t>
                  </w:r>
                  <w:r w:rsidRPr="00F22017">
                    <w:rPr>
                      <w:rFonts w:ascii="Times New Roman" w:hAnsi="Times New Roman" w:cs="Times New Roman"/>
                      <w:i/>
                      <w:iCs/>
                    </w:rPr>
                    <w:t xml:space="preserve"> failure mechanisms of materials, mostly nano-structured thin film materials</w:t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, used in advanced microelectronics. </w:t>
                  </w:r>
                </w:p>
                <w:p w:rsidR="00F22017" w:rsidRPr="00F22017" w:rsidRDefault="00F22017" w:rsidP="00F2201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22017" w:rsidRPr="00F22017" w:rsidRDefault="00F22017" w:rsidP="00D54AE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 xml:space="preserve">  How should we select / develop the material, which can resist electric breakdown in 1nm thick under-gate dielectric, or electromigration failures in 25 nm Cu   interconnects, or the material that will work as a 100nm spring in MEMS gyroscope?  Even such a ‘trivial’ task as measuring the reliability turns out to be rather challenging because each component on the chip must nowadays have the lifetime of mega-years.</w:t>
                  </w:r>
                </w:p>
                <w:p w:rsidR="00F22017" w:rsidRPr="00192994" w:rsidRDefault="00F22017" w:rsidP="0019299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92994">
                    <w:rPr>
                      <w:rFonts w:ascii="Times New Roman" w:hAnsi="Times New Roman" w:cs="Times New Roman"/>
                    </w:rPr>
                    <w:t xml:space="preserve">  This course </w:t>
                  </w:r>
                  <w:r w:rsidR="007E355B" w:rsidRPr="00192994">
                    <w:rPr>
                      <w:rFonts w:ascii="Times New Roman" w:hAnsi="Times New Roman" w:cs="Times New Roman"/>
                    </w:rPr>
                    <w:t>introduces students</w:t>
                  </w:r>
                  <w:r w:rsidRPr="00192994">
                    <w:rPr>
                      <w:rFonts w:ascii="Times New Roman" w:hAnsi="Times New Roman" w:cs="Times New Roman"/>
                    </w:rPr>
                    <w:t xml:space="preserve"> to the fundamentals of material reliability in micro- </w:t>
                  </w:r>
                  <w:r w:rsidR="007E355B" w:rsidRPr="00192994">
                    <w:rPr>
                      <w:rFonts w:ascii="Times New Roman" w:hAnsi="Times New Roman" w:cs="Times New Roman"/>
                    </w:rPr>
                    <w:t>electronics</w:t>
                  </w:r>
                  <w:r w:rsidRPr="00192994">
                    <w:rPr>
                      <w:rFonts w:ascii="Times New Roman" w:hAnsi="Times New Roman" w:cs="Times New Roman"/>
                    </w:rPr>
                    <w:t xml:space="preserve"> and MEMS devices; </w:t>
                  </w:r>
                  <w:r w:rsidR="007E355B" w:rsidRPr="00192994">
                    <w:rPr>
                      <w:rFonts w:ascii="Times New Roman" w:hAnsi="Times New Roman" w:cs="Times New Roman"/>
                    </w:rPr>
                    <w:t>most of</w:t>
                  </w:r>
                  <w:r w:rsidR="00192994" w:rsidRPr="00192994">
                    <w:rPr>
                      <w:rFonts w:ascii="Times New Roman" w:hAnsi="Times New Roman" w:cs="Times New Roman"/>
                    </w:rPr>
                    <w:t xml:space="preserve"> these </w:t>
                  </w:r>
                  <w:r w:rsidRPr="00192994">
                    <w:rPr>
                      <w:rFonts w:ascii="Times New Roman" w:hAnsi="Times New Roman" w:cs="Times New Roman"/>
                    </w:rPr>
                    <w:t xml:space="preserve">materials are </w:t>
                  </w:r>
                  <w:r w:rsidRPr="00192994">
                    <w:rPr>
                      <w:rFonts w:ascii="Times New Roman" w:hAnsi="Times New Roman" w:cs="Times New Roman"/>
                      <w:i/>
                      <w:iCs/>
                    </w:rPr>
                    <w:t xml:space="preserve">nano-structured </w:t>
                  </w:r>
                  <w:r w:rsidRPr="00192994">
                    <w:rPr>
                      <w:rFonts w:ascii="Times New Roman" w:hAnsi="Times New Roman" w:cs="Times New Roman"/>
                    </w:rPr>
                    <w:t xml:space="preserve">and </w:t>
                  </w:r>
                  <w:r w:rsidR="007E355B" w:rsidRPr="00192994">
                    <w:rPr>
                      <w:rFonts w:ascii="Times New Roman" w:hAnsi="Times New Roman" w:cs="Times New Roman"/>
                    </w:rPr>
                    <w:t>feature a</w:t>
                  </w:r>
                  <w:r w:rsidRPr="00192994">
                    <w:rPr>
                      <w:rFonts w:ascii="Times New Roman" w:hAnsi="Times New Roman" w:cs="Times New Roman"/>
                    </w:rPr>
                    <w:t xml:space="preserve"> jump-wise transition to new materials and </w:t>
                  </w:r>
                  <w:r w:rsidR="007E355B" w:rsidRPr="00192994">
                    <w:rPr>
                      <w:rFonts w:ascii="Times New Roman" w:hAnsi="Times New Roman" w:cs="Times New Roman"/>
                    </w:rPr>
                    <w:t>reliability physics</w:t>
                  </w:r>
                  <w:r w:rsidRPr="00192994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F22017" w:rsidRPr="00192994" w:rsidRDefault="00F22017" w:rsidP="0019299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26E1F" w:rsidRPr="00F22017" w:rsidRDefault="00F22017" w:rsidP="00A71516">
                  <w:pPr>
                    <w:rPr>
                      <w:rFonts w:ascii="Times New Roman" w:hAnsi="Times New Roman" w:cs="Times New Roman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4625C0" w:rsidRDefault="004625C0" w:rsidP="00A7151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7151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Aims </w:t>
                  </w:r>
                  <w:r w:rsidR="00A71516" w:rsidRPr="00A7151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and Objectives of the </w:t>
                  </w:r>
                  <w:r w:rsidR="007E355B" w:rsidRPr="00A7151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module:</w:t>
                  </w:r>
                </w:p>
                <w:p w:rsidR="00A71516" w:rsidRDefault="007E355B" w:rsidP="001702A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 teach</w:t>
                  </w:r>
                  <w:r w:rsidR="003D5857">
                    <w:rPr>
                      <w:rFonts w:ascii="Times New Roman" w:hAnsi="Times New Roman" w:cs="Times New Roman"/>
                    </w:rPr>
                    <w:t xml:space="preserve"> s</w:t>
                  </w:r>
                  <w:r w:rsidR="00A71516" w:rsidRPr="00F22017">
                    <w:rPr>
                      <w:rFonts w:ascii="Times New Roman" w:hAnsi="Times New Roman" w:cs="Times New Roman"/>
                    </w:rPr>
                    <w:t xml:space="preserve">tudents having the background in materials </w:t>
                  </w:r>
                  <w:r w:rsidR="00A71516">
                    <w:rPr>
                      <w:rFonts w:ascii="Times New Roman" w:hAnsi="Times New Roman" w:cs="Times New Roman"/>
                    </w:rPr>
                    <w:t xml:space="preserve">science and engineering </w:t>
                  </w:r>
                  <w:r w:rsidR="00A71516" w:rsidRPr="00F22017">
                    <w:rPr>
                      <w:rFonts w:ascii="Times New Roman" w:hAnsi="Times New Roman" w:cs="Times New Roman"/>
                    </w:rPr>
                    <w:t xml:space="preserve">how the fundamental MSE </w:t>
                  </w:r>
                  <w:r w:rsidRPr="00F22017">
                    <w:rPr>
                      <w:rFonts w:ascii="Times New Roman" w:hAnsi="Times New Roman" w:cs="Times New Roman"/>
                    </w:rPr>
                    <w:t>concepts, together</w:t>
                  </w:r>
                  <w:r w:rsidR="003D585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with advanced ideas</w:t>
                  </w:r>
                  <w:r w:rsidR="00A7151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from the</w:t>
                  </w:r>
                  <w:r w:rsidR="003D5857">
                    <w:rPr>
                      <w:rFonts w:ascii="Times New Roman" w:hAnsi="Times New Roman" w:cs="Times New Roman"/>
                    </w:rPr>
                    <w:t xml:space="preserve"> science and technology of </w:t>
                  </w:r>
                  <w:r>
                    <w:rPr>
                      <w:rFonts w:ascii="Times New Roman" w:hAnsi="Times New Roman" w:cs="Times New Roman"/>
                    </w:rPr>
                    <w:t>smallness,</w:t>
                  </w:r>
                  <w:r w:rsidR="003D58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1516" w:rsidRPr="00F22017">
                    <w:rPr>
                      <w:rFonts w:ascii="Times New Roman" w:hAnsi="Times New Roman" w:cs="Times New Roman"/>
                    </w:rPr>
                    <w:t xml:space="preserve">can be successfully applied to </w:t>
                  </w:r>
                  <w:r w:rsidR="001702AC">
                    <w:rPr>
                      <w:rFonts w:ascii="Times New Roman" w:hAnsi="Times New Roman" w:cs="Times New Roman"/>
                    </w:rPr>
                    <w:t xml:space="preserve">understanding </w:t>
                  </w:r>
                  <w:r w:rsidR="00A71516" w:rsidRPr="00F22017">
                    <w:rPr>
                      <w:rFonts w:ascii="Times New Roman" w:hAnsi="Times New Roman" w:cs="Times New Roman"/>
                    </w:rPr>
                    <w:t>“exotic” failure mechanisms</w:t>
                  </w:r>
                  <w:r w:rsidR="00A7151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of materials</w:t>
                  </w:r>
                  <w:r w:rsidR="003D5857">
                    <w:rPr>
                      <w:rFonts w:ascii="Times New Roman" w:hAnsi="Times New Roman" w:cs="Times New Roman"/>
                    </w:rPr>
                    <w:t xml:space="preserve"> in microelectronics and MEMS.</w:t>
                  </w:r>
                </w:p>
                <w:p w:rsidR="00C96F36" w:rsidRDefault="00C96F36" w:rsidP="00D54AE8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D54AE8" w:rsidRPr="00F22017" w:rsidRDefault="00D54AE8" w:rsidP="00C96F3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54AE8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Learning outcomes of the module</w:t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A71516" w:rsidRPr="00F22017" w:rsidRDefault="00D54AE8" w:rsidP="00D54AE8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>On successful completion of the course the students should be able to:</w:t>
                  </w:r>
                </w:p>
                <w:p w:rsidR="00A71516" w:rsidRPr="00F22017" w:rsidRDefault="00A71516" w:rsidP="00A71516">
                  <w:pPr>
                    <w:rPr>
                      <w:rFonts w:ascii="Times New Roman" w:hAnsi="Times New Roman" w:cs="Times New Roman"/>
                    </w:rPr>
                  </w:pPr>
                </w:p>
                <w:p w:rsidR="00A71516" w:rsidRPr="00F22017" w:rsidRDefault="00A71516" w:rsidP="00D54AE8">
                  <w:pPr>
                    <w:ind w:right="454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sym w:font="Symbol" w:char="F0B7"/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to understand physical mechanisms and kinetic models used to explain major degradation processes </w:t>
                  </w:r>
                </w:p>
                <w:p w:rsidR="00A71516" w:rsidRPr="00F22017" w:rsidRDefault="00A71516" w:rsidP="00D54AE8">
                  <w:pPr>
                    <w:ind w:right="454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sym w:font="Symbol" w:char="F0B7"/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to recognize specific failure mechanisms and the critical defects involved  </w:t>
                  </w:r>
                </w:p>
                <w:p w:rsidR="00A71516" w:rsidRPr="00F22017" w:rsidRDefault="00A71516" w:rsidP="00D54AE8">
                  <w:pPr>
                    <w:ind w:left="-284" w:right="454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22017">
                    <w:rPr>
                      <w:rFonts w:ascii="Times New Roman" w:hAnsi="Times New Roman" w:cs="Times New Roman"/>
                    </w:rPr>
                    <w:sym w:font="Symbol" w:char="F0B7"/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 to predict real reliability based on the accelerated testing</w:t>
                  </w:r>
                </w:p>
                <w:p w:rsidR="00A71516" w:rsidRPr="00F22017" w:rsidRDefault="00A71516" w:rsidP="00D54AE8">
                  <w:pPr>
                    <w:ind w:right="454"/>
                    <w:jc w:val="right"/>
                    <w:rPr>
                      <w:rFonts w:ascii="Times New Roman" w:hAnsi="Times New Roman" w:cs="Times New Roman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sym w:font="Symbol" w:char="F0B7"/>
                  </w:r>
                  <w:r w:rsidRPr="00F22017">
                    <w:rPr>
                      <w:rFonts w:ascii="Times New Roman" w:hAnsi="Times New Roman" w:cs="Times New Roman"/>
                    </w:rPr>
                    <w:t xml:space="preserve"> to appreciate future material reliability issues</w:t>
                  </w:r>
                  <w:r w:rsidR="00D54AE8">
                    <w:rPr>
                      <w:rFonts w:ascii="Times New Roman" w:hAnsi="Times New Roman" w:cs="Times New Roman"/>
                    </w:rPr>
                    <w:t xml:space="preserve"> in </w:t>
                  </w:r>
                  <w:r w:rsidR="007E355B">
                    <w:rPr>
                      <w:rFonts w:ascii="Times New Roman" w:hAnsi="Times New Roman" w:cs="Times New Roman"/>
                    </w:rPr>
                    <w:t xml:space="preserve">ULSI and MEMS </w:t>
                  </w:r>
                  <w:r w:rsidR="007E355B" w:rsidRPr="00F22017">
                    <w:rPr>
                      <w:rFonts w:ascii="Times New Roman" w:hAnsi="Times New Roman" w:cs="Times New Roman"/>
                    </w:rPr>
                    <w:t>smallness</w:t>
                  </w:r>
                </w:p>
                <w:p w:rsidR="00A71516" w:rsidRPr="00F22017" w:rsidRDefault="00A71516" w:rsidP="00D54AE8">
                  <w:pPr>
                    <w:ind w:right="454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96F36" w:rsidRDefault="00A71516" w:rsidP="00D54AE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54AE8" w:rsidRDefault="00A71516" w:rsidP="00D54AE8">
                  <w:pPr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22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25C0" w:rsidRPr="00D54AE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Attendance regulation</w:t>
                  </w:r>
                  <w:r w:rsidR="004625C0" w:rsidRPr="00D54AE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:</w:t>
                  </w:r>
                  <w:r w:rsidR="004625C0"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4A0007" w:rsidRDefault="004A0007" w:rsidP="00D54AE8">
                  <w:pPr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4625C0" w:rsidRDefault="0065450B" w:rsidP="003A62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A</w:t>
                  </w:r>
                  <w:r w:rsidR="004625C0"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ttendance and participation in </w:t>
                  </w:r>
                  <w:r w:rsidR="00D54AE8">
                    <w:rPr>
                      <w:rFonts w:ascii="Times New Roman" w:hAnsi="Times New Roman" w:cs="Times New Roman"/>
                      <w:color w:val="auto"/>
                    </w:rPr>
                    <w:t xml:space="preserve">the </w:t>
                  </w:r>
                  <w:r w:rsidR="004625C0" w:rsidRPr="00AB0AB4">
                    <w:rPr>
                      <w:rFonts w:ascii="Times New Roman" w:hAnsi="Times New Roman" w:cs="Times New Roman"/>
                      <w:color w:val="auto"/>
                    </w:rPr>
                    <w:t>class</w:t>
                  </w:r>
                  <w:r w:rsidR="004625C0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4625C0" w:rsidRPr="00AB0AB4">
                    <w:rPr>
                      <w:rFonts w:ascii="Times New Roman" w:hAnsi="Times New Roman" w:cs="Times New Roman"/>
                    </w:rPr>
                    <w:t>is mandatory (at least 80%).</w:t>
                  </w:r>
                </w:p>
                <w:p w:rsidR="003A6288" w:rsidRDefault="003A6288" w:rsidP="003A62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96F36" w:rsidRDefault="00C96F36" w:rsidP="003A6288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</w:pPr>
                </w:p>
                <w:p w:rsidR="003A6288" w:rsidRPr="003A6288" w:rsidRDefault="003A6288" w:rsidP="00C96F36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450B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Teaching arrangement and method of instruction</w:t>
                  </w:r>
                  <w:r w:rsidRPr="00431E12">
                    <w:rPr>
                      <w:rFonts w:ascii="Times New Roman" w:hAnsi="Times New Roman" w:cs="Times New Roman"/>
                      <w:color w:val="auto"/>
                    </w:rPr>
                    <w:t xml:space="preserve">: lectures, which include the examples for solving problems </w:t>
                  </w:r>
                </w:p>
              </w:txbxContent>
            </v:textbox>
          </v:shape>
        </w:pict>
      </w:r>
    </w:p>
    <w:p w:rsidR="0085552E" w:rsidRDefault="0085552E"/>
    <w:p w:rsidR="0085552E" w:rsidRDefault="0085552E"/>
    <w:p w:rsidR="0085552E" w:rsidRDefault="0085552E">
      <w:pPr>
        <w:bidi w:val="0"/>
        <w:spacing w:after="200" w:line="276" w:lineRule="auto"/>
      </w:pPr>
      <w:r>
        <w:br w:type="page"/>
      </w:r>
    </w:p>
    <w:p w:rsidR="0085552E" w:rsidRPr="005A03C7" w:rsidRDefault="006623ED" w:rsidP="005A03C7">
      <w:pPr>
        <w:bidi w:val="0"/>
        <w:rPr>
          <w:rFonts w:ascii="Times New Roman" w:hAnsi="Times New Roman" w:cs="Times New Roman"/>
        </w:rPr>
      </w:pPr>
      <w:r w:rsidRPr="006623ED">
        <w:rPr>
          <w:noProof/>
        </w:rPr>
        <w:pict>
          <v:shape id="Text Box 5" o:spid="_x0000_s1029" type="#_x0000_t202" style="position:absolute;margin-left:-35.75pt;margin-top:-17.15pt;width:157.15pt;height:746.85pt;z-index:251660288;visibility:visible;mso-wrap-distance-left:2.88pt;mso-wrap-distance-top:2.88pt;mso-wrap-distance-right:2.88pt;mso-wrap-distance-bottom:2.88pt" strokecolor="#548dd4" strokeweight=".25pt" insetpen="t">
            <v:shadow on="t" color="#868686"/>
            <v:textbox style="mso-next-textbox:#Text Box 5" inset="2.88pt,2.88pt,2.88pt,2.88pt">
              <w:txbxContent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B0AB4">
                    <w:rPr>
                      <w:rFonts w:ascii="Times New Roman" w:hAnsi="Times New Roman" w:cs="Times New Roman"/>
                      <w:highlight w:val="yellow"/>
                      <w:u w:val="single"/>
                    </w:rPr>
                    <w:t>Confirmation</w:t>
                  </w:r>
                  <w:r w:rsidRPr="00AB0AB4">
                    <w:rPr>
                      <w:rFonts w:ascii="Times New Roman" w:hAnsi="Times New Roman" w:cs="Times New Roman"/>
                      <w:highlight w:val="yellow"/>
                    </w:rPr>
                    <w:t xml:space="preserve">: the syllabus was confirmed by the faculty academic advisory committee to be valid on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>2012-2013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:rsidR="004625C0" w:rsidRPr="000401D9" w:rsidRDefault="004625C0" w:rsidP="000401D9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B0AB4">
                    <w:rPr>
                      <w:rFonts w:ascii="Times New Roman" w:hAnsi="Times New Roman" w:cs="Times New Roman"/>
                      <w:u w:val="single"/>
                    </w:rPr>
                    <w:t>Last update</w:t>
                  </w:r>
                  <w:r w:rsidRPr="00AB0AB4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AB0AB4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.2012</w:t>
                  </w:r>
                  <w:r w:rsidR="000401D9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6623ED">
        <w:rPr>
          <w:noProof/>
        </w:rPr>
        <w:pict>
          <v:shape id="Text Box 2" o:spid="_x0000_s1030" type="#_x0000_t202" style="position:absolute;margin-left:127.7pt;margin-top:-17.15pt;width:343.45pt;height:746.85pt;z-index:251658240;visibility:visible;mso-wrap-distance-left:2.88pt;mso-wrap-distance-top:2.88pt;mso-wrap-distance-right:2.88pt;mso-wrap-distance-bottom:2.88pt" strokecolor="#548dd4" strokeweight=".25pt" insetpen="t">
            <v:shadow on="t" color="#868686"/>
            <v:textbox style="mso-next-textbox:#Text Box 2" inset="2.88pt,2.88pt,2.88pt,2.88pt">
              <w:txbxContent>
                <w:p w:rsidR="00F52875" w:rsidRDefault="0065450B" w:rsidP="00277BA7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Assignment</w:t>
                  </w:r>
                  <w:r w:rsidRPr="0065450B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s</w:t>
                  </w:r>
                  <w:r w:rsidRPr="00431E12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F72D60">
                    <w:rPr>
                      <w:rFonts w:ascii="Times New Roman" w:hAnsi="Times New Roman" w:cs="Times New Roman"/>
                    </w:rPr>
                    <w:t>three home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D60">
                    <w:rPr>
                      <w:rFonts w:ascii="Times New Roman" w:hAnsi="Times New Roman" w:cs="Times New Roman"/>
                    </w:rPr>
                    <w:t>works of</w:t>
                  </w:r>
                  <w:r w:rsidR="00277BA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about </w:t>
                  </w:r>
                  <w:r w:rsidR="00F72D60">
                    <w:rPr>
                      <w:rFonts w:ascii="Times New Roman" w:hAnsi="Times New Roman" w:cs="Times New Roman"/>
                    </w:rPr>
                    <w:t>15 problems</w:t>
                  </w:r>
                  <w:r w:rsidR="00B36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BA7">
                    <w:rPr>
                      <w:rFonts w:ascii="Times New Roman" w:hAnsi="Times New Roman" w:cs="Times New Roman"/>
                    </w:rPr>
                    <w:t xml:space="preserve">taken </w:t>
                  </w:r>
                  <w:r w:rsidR="00F72D60">
                    <w:rPr>
                      <w:rFonts w:ascii="Times New Roman" w:hAnsi="Times New Roman" w:cs="Times New Roman"/>
                    </w:rPr>
                    <w:t>together.</w:t>
                  </w:r>
                </w:p>
                <w:p w:rsidR="004625C0" w:rsidRPr="00431E12" w:rsidRDefault="0065450B" w:rsidP="00F52875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D60" w:rsidRPr="00C96F36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Exam</w:t>
                  </w:r>
                  <w:r w:rsidR="00F72D60" w:rsidRPr="00C96F3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F72D60">
                    <w:rPr>
                      <w:rFonts w:ascii="Times New Roman" w:hAnsi="Times New Roman" w:cs="Times New Roman"/>
                      <w:color w:val="auto"/>
                    </w:rPr>
                    <w:t>that</w:t>
                  </w:r>
                  <w:r w:rsidR="00F5287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consists </w:t>
                  </w:r>
                  <w:r w:rsidR="00F72D60">
                    <w:rPr>
                      <w:rFonts w:ascii="Times New Roman" w:hAnsi="Times New Roman" w:cs="Times New Roman"/>
                      <w:color w:val="auto"/>
                    </w:rPr>
                    <w:t>of 5</w:t>
                  </w:r>
                  <w:r w:rsidR="00F52875">
                    <w:rPr>
                      <w:rFonts w:ascii="Times New Roman" w:hAnsi="Times New Roman" w:cs="Times New Roman"/>
                      <w:color w:val="auto"/>
                    </w:rPr>
                    <w:t xml:space="preserve">-6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numerical problems</w:t>
                  </w:r>
                  <w:r w:rsidR="00F52875">
                    <w:rPr>
                      <w:rFonts w:ascii="Times New Roman" w:hAnsi="Times New Roman" w:cs="Times New Roman"/>
                      <w:color w:val="auto"/>
                    </w:rPr>
                    <w:t xml:space="preserve"> and conceptual questions </w:t>
                  </w:r>
                </w:p>
                <w:p w:rsidR="000401D9" w:rsidRPr="00431E12" w:rsidRDefault="004625C0" w:rsidP="000401D9">
                  <w:pPr>
                    <w:pStyle w:val="ad"/>
                    <w:spacing w:line="360" w:lineRule="auto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C96F36">
                    <w:rPr>
                      <w:rFonts w:ascii="Times New Roman" w:hAnsi="Times New Roman"/>
                      <w:b/>
                      <w:bCs/>
                      <w:szCs w:val="22"/>
                      <w:u w:val="single"/>
                    </w:rPr>
                    <w:t>Assessment</w:t>
                  </w:r>
                  <w:r w:rsidRPr="00C96F36">
                    <w:rPr>
                      <w:rFonts w:ascii="Times New Roman" w:hAnsi="Times New Roman"/>
                      <w:b/>
                      <w:bCs/>
                      <w:szCs w:val="22"/>
                    </w:rPr>
                    <w:t>:</w:t>
                  </w:r>
                  <w:r w:rsidRPr="00F52875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Pr="00431E12">
                    <w:rPr>
                      <w:rFonts w:ascii="Times New Roman" w:hAnsi="Times New Roman"/>
                    </w:rPr>
                    <w:t xml:space="preserve"> Exam: </w:t>
                  </w:r>
                  <w:r w:rsidR="00F52875">
                    <w:rPr>
                      <w:rFonts w:ascii="Times New Roman" w:hAnsi="Times New Roman"/>
                    </w:rPr>
                    <w:t>75</w:t>
                  </w:r>
                  <w:r w:rsidR="00F72D60">
                    <w:rPr>
                      <w:rFonts w:ascii="Times New Roman" w:hAnsi="Times New Roman"/>
                    </w:rPr>
                    <w:t xml:space="preserve">%. </w:t>
                  </w:r>
                  <w:r w:rsidR="00F52875">
                    <w:rPr>
                      <w:rFonts w:ascii="Times New Roman" w:hAnsi="Times New Roman"/>
                    </w:rPr>
                    <w:t xml:space="preserve">Home </w:t>
                  </w:r>
                  <w:r w:rsidR="00F72D60">
                    <w:rPr>
                      <w:rFonts w:ascii="Times New Roman" w:hAnsi="Times New Roman"/>
                    </w:rPr>
                    <w:t>works:</w:t>
                  </w:r>
                  <w:r w:rsidR="00F52875">
                    <w:rPr>
                      <w:rFonts w:ascii="Times New Roman" w:hAnsi="Times New Roman"/>
                    </w:rPr>
                    <w:t xml:space="preserve"> 25</w:t>
                  </w:r>
                  <w:r w:rsidR="00F72D60">
                    <w:rPr>
                      <w:rFonts w:ascii="Times New Roman" w:hAnsi="Times New Roman"/>
                    </w:rPr>
                    <w:t xml:space="preserve">%. </w:t>
                  </w:r>
                </w:p>
                <w:p w:rsidR="004625C0" w:rsidRPr="00431E12" w:rsidRDefault="004625C0" w:rsidP="00431E12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Time required for individual work</w:t>
                  </w:r>
                  <w:r w:rsidRPr="00431E12">
                    <w:rPr>
                      <w:rFonts w:ascii="Times New Roman" w:hAnsi="Times New Roman" w:cs="Times New Roman"/>
                    </w:rPr>
                    <w:t>: in addition to attendance in class, the students are expected to do their assignment and individual work: at least 2 hours per week.</w:t>
                  </w:r>
                </w:p>
                <w:p w:rsidR="000F5C6A" w:rsidRDefault="000F5C6A" w:rsidP="003A6288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3A6288" w:rsidRPr="00C96F36" w:rsidRDefault="004625C0" w:rsidP="00C96F36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Module </w:t>
                  </w:r>
                  <w:r w:rsidR="00F72D60"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Content and</w:t>
                  </w:r>
                  <w:r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BA1A59"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3 h Lecture </w:t>
                  </w:r>
                  <w:r w:rsidR="000401D9"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O</w:t>
                  </w:r>
                  <w:r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utline</w:t>
                  </w:r>
                  <w:r w:rsidRPr="00C96F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3A6288" w:rsidRPr="00BA1A59" w:rsidRDefault="003A6288" w:rsidP="00DD335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>1. Reliability and material issues in microelectronics: historical perspective. Accelerated testing.</w:t>
                  </w:r>
                  <w:r w:rsidR="00DD3357" w:rsidRPr="00BA1A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1A59">
                    <w:rPr>
                      <w:rFonts w:ascii="Times New Roman" w:hAnsi="Times New Roman" w:cs="Times New Roman"/>
                    </w:rPr>
                    <w:t>0.1 FIT and six-sigma goals. Failure rates .Weibull, Lognormal, Exponential Distributions. Reliability physics vs. reliability statistics.</w:t>
                  </w:r>
                </w:p>
                <w:p w:rsidR="003A6288" w:rsidRPr="00BA1A59" w:rsidRDefault="003A6288" w:rsidP="0084465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2. Failures as Kinetic Processes. Load -Strength interaction.  The bathtub curve and its </w:t>
                  </w:r>
                  <w:r w:rsidR="00F72D60" w:rsidRPr="00BA1A59">
                    <w:rPr>
                      <w:rFonts w:ascii="Times New Roman" w:hAnsi="Times New Roman" w:cs="Times New Roman"/>
                    </w:rPr>
                    <w:t>physical interpretation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. Condition for changes: atom movements and thermodynamic driving forces.  </w:t>
                  </w:r>
                </w:p>
                <w:p w:rsidR="00844655" w:rsidRPr="00BA1A59" w:rsidRDefault="003A6288" w:rsidP="00DD335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>3. Chemical potential and diffusional drift: the Nernst-Einstein equation and its application to failure kinetics in external potential fields.</w:t>
                  </w:r>
                </w:p>
                <w:p w:rsidR="00D55763" w:rsidRPr="00BA1A59" w:rsidRDefault="003A6288" w:rsidP="00D5576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  <w:lang w:eastAsia="he-IL"/>
                    </w:rPr>
                    <w:t>4. Thin films in VLSI’s and MEMS: their m</w:t>
                  </w:r>
                  <w:r w:rsidRPr="00BA1A59">
                    <w:rPr>
                      <w:rFonts w:ascii="Times New Roman" w:hAnsi="Times New Roman" w:cs="Times New Roman"/>
                    </w:rPr>
                    <w:t>icro/nano structure and chemistry</w:t>
                  </w:r>
                  <w:r w:rsidR="00D55763" w:rsidRPr="00BA1A5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BA1A59">
                    <w:rPr>
                      <w:rFonts w:ascii="Times New Roman" w:hAnsi="Times New Roman" w:cs="Times New Roman"/>
                    </w:rPr>
                    <w:t>Intrinsic and Thermal Stresses in thin films. Stress measurement.</w:t>
                  </w:r>
                </w:p>
                <w:p w:rsidR="003A6288" w:rsidRPr="00BA1A59" w:rsidRDefault="003A6288" w:rsidP="00D5576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>5. Fast diffusion pathways along internal interfaces. Diffusion mechanism maps for thin films</w:t>
                  </w:r>
                </w:p>
                <w:p w:rsidR="00D55763" w:rsidRPr="00BA1A59" w:rsidRDefault="003A6288" w:rsidP="00D5576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6. Electromigration (EM) physics: electron wind, electro-transport, role and origin of EM flux divergences. The Blech drift velocity test: role of stress gradients and creep. </w:t>
                  </w:r>
                  <w:r w:rsidR="00D55763" w:rsidRPr="00BA1A59">
                    <w:rPr>
                      <w:rFonts w:ascii="Times New Roman" w:hAnsi="Times New Roman" w:cs="Times New Roman"/>
                    </w:rPr>
                    <w:t>Hillocks.</w:t>
                  </w:r>
                </w:p>
                <w:p w:rsidR="00D55763" w:rsidRPr="00BA1A59" w:rsidRDefault="00F72D60" w:rsidP="00F72D6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Electromigration</w:t>
                  </w:r>
                  <w:r w:rsidR="003A6288" w:rsidRPr="00BA1A59">
                    <w:rPr>
                      <w:rFonts w:ascii="Times New Roman" w:hAnsi="Times New Roman" w:cs="Times New Roman"/>
                    </w:rPr>
                    <w:t xml:space="preserve"> in practice: effects of conductor geometry, current</w:t>
                  </w:r>
                </w:p>
                <w:p w:rsidR="003A6288" w:rsidRPr="00BA1A59" w:rsidRDefault="00F72D60" w:rsidP="00D5576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rowding </w:t>
                  </w:r>
                  <w:r>
                    <w:rPr>
                      <w:rFonts w:ascii="Times New Roman" w:hAnsi="Times New Roman" w:cs="Times New Roman"/>
                    </w:rPr>
                    <w:t>and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temperature</w:t>
                  </w:r>
                  <w:r w:rsidR="003A6288" w:rsidRPr="00BA1A59">
                    <w:rPr>
                      <w:rFonts w:ascii="Times New Roman" w:hAnsi="Times New Roman" w:cs="Times New Roman"/>
                    </w:rPr>
                    <w:t xml:space="preserve"> gradients in interconnects. Mitigation of EM.</w:t>
                  </w:r>
                  <w:r w:rsidR="00D55763" w:rsidRPr="00BA1A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3357" w:rsidRPr="00BA1A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6288" w:rsidRPr="00BA1A59">
                    <w:rPr>
                      <w:rFonts w:ascii="Times New Roman" w:hAnsi="Times New Roman" w:cs="Times New Roman"/>
                    </w:rPr>
                    <w:t>EM in CNTs and Graphene. ‘Electro-capillary’ and ‘electrochemical annealing’ effects   in surface mobility in electric field and failure mechanisms of thin film electrodes.</w:t>
                  </w:r>
                </w:p>
                <w:p w:rsidR="003A6288" w:rsidRPr="00BA1A59" w:rsidRDefault="003A6288" w:rsidP="00D5576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8. Physical mechanisms of Stress –migration and Voiding (SMV) in ULSI Interconnects. </w:t>
                  </w:r>
                  <w:r w:rsidR="00F72D60" w:rsidRPr="00BA1A59">
                    <w:rPr>
                      <w:rFonts w:ascii="Times New Roman" w:hAnsi="Times New Roman" w:cs="Times New Roman"/>
                    </w:rPr>
                    <w:t>Crack and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void kinetics. Synergism between electro- and stress-migration. Mitigation of SMV. </w:t>
                  </w:r>
                </w:p>
                <w:p w:rsidR="003A6288" w:rsidRPr="00BA1A59" w:rsidRDefault="003A6288" w:rsidP="000F5C6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9. Packaging failures: thermo-fatigue cracks and whiskers in Pb-free solder joints, </w:t>
                  </w:r>
                  <w:r w:rsidR="00D55763" w:rsidRPr="00BA1A59">
                    <w:rPr>
                      <w:rFonts w:ascii="Times New Roman" w:hAnsi="Times New Roman" w:cs="Times New Roman"/>
                    </w:rPr>
                    <w:t>E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lectrolytic </w:t>
                  </w:r>
                  <w:r w:rsidR="000F5C6A" w:rsidRPr="00BA1A59">
                    <w:rPr>
                      <w:rFonts w:ascii="Times New Roman" w:hAnsi="Times New Roman" w:cs="Times New Roman"/>
                    </w:rPr>
                    <w:t>m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igration and corrosion reactions in thin films of Al and Cu.  </w:t>
                  </w:r>
                </w:p>
                <w:p w:rsidR="003A6288" w:rsidRPr="00BA1A59" w:rsidRDefault="003A6288" w:rsidP="00C05E4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10. Dielectric/gate oxide breakdown: elemental theory and testing routes. </w:t>
                  </w:r>
                  <w:r w:rsidR="00F72D60" w:rsidRPr="00BA1A59">
                    <w:rPr>
                      <w:rFonts w:ascii="Times New Roman" w:hAnsi="Times New Roman" w:cs="Times New Roman"/>
                    </w:rPr>
                    <w:t>Electrostatic discharge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failures and guarding against them</w:t>
                  </w:r>
                  <w:r w:rsidR="00C05E40" w:rsidRPr="00BA1A59">
                    <w:rPr>
                      <w:rFonts w:ascii="Times New Roman" w:hAnsi="Times New Roman" w:cs="Times New Roman"/>
                    </w:rPr>
                    <w:t>.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3A6288" w:rsidRPr="00BA1A59" w:rsidRDefault="003A6288" w:rsidP="00C05E4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11. Reliability issues and material selection for MEMS and NEMS: stiction, reaction fatigue and </w:t>
                  </w:r>
                  <w:r w:rsidR="00C05E40" w:rsidRPr="00BA1A59">
                    <w:rPr>
                      <w:rFonts w:ascii="Times New Roman" w:hAnsi="Times New Roman" w:cs="Times New Roman"/>
                    </w:rPr>
                    <w:t>s</w:t>
                  </w:r>
                  <w:r w:rsidRPr="00BA1A59">
                    <w:rPr>
                      <w:rFonts w:ascii="Times New Roman" w:hAnsi="Times New Roman" w:cs="Times New Roman"/>
                    </w:rPr>
                    <w:t>tress corrosion cracking of SiO</w:t>
                  </w:r>
                  <w:r w:rsidRPr="00BA1A5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/Si and similar structures.  </w:t>
                  </w:r>
                </w:p>
                <w:p w:rsidR="003A6288" w:rsidRPr="00BA1A59" w:rsidRDefault="003A6288" w:rsidP="000F5C6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 xml:space="preserve">12. </w:t>
                  </w:r>
                  <w:r w:rsidR="00F72D60" w:rsidRPr="00BA1A59">
                    <w:rPr>
                      <w:rFonts w:ascii="Times New Roman" w:hAnsi="Times New Roman" w:cs="Times New Roman"/>
                    </w:rPr>
                    <w:t>from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micro</w:t>
                  </w:r>
                  <w:r w:rsidR="00F72D60" w:rsidRPr="00BA1A59">
                    <w:rPr>
                      <w:rFonts w:ascii="Times New Roman" w:hAnsi="Times New Roman" w:cs="Times New Roman"/>
                    </w:rPr>
                    <w:t>- to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nano: size effects in electrical, magnetic and mechanical properties </w:t>
                  </w:r>
                  <w:r w:rsidR="00F72D60" w:rsidRPr="00BA1A59">
                    <w:rPr>
                      <w:rFonts w:ascii="Times New Roman" w:hAnsi="Times New Roman" w:cs="Times New Roman"/>
                    </w:rPr>
                    <w:t>of thin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film electronic materials. Reliability limits. </w:t>
                  </w:r>
                </w:p>
                <w:p w:rsidR="003A6288" w:rsidRPr="00BA1A59" w:rsidRDefault="003A6288" w:rsidP="00BA1A59">
                  <w:pPr>
                    <w:jc w:val="right"/>
                    <w:rPr>
                      <w:rFonts w:asciiTheme="minorHAnsi" w:hAnsiTheme="minorHAnsi" w:cs="Times New Roman"/>
                      <w:i/>
                      <w:iCs/>
                    </w:rPr>
                  </w:pPr>
                  <w:r w:rsidRPr="00BA1A59">
                    <w:rPr>
                      <w:rFonts w:ascii="Times New Roman" w:hAnsi="Times New Roman" w:cs="Times New Roman"/>
                    </w:rPr>
                    <w:t>13</w:t>
                  </w:r>
                  <w:r w:rsidR="00DD3357" w:rsidRPr="00BA1A59">
                    <w:rPr>
                      <w:rFonts w:ascii="Times New Roman" w:hAnsi="Times New Roman" w:cs="Times New Roman"/>
                    </w:rPr>
                    <w:t>.</w:t>
                  </w:r>
                  <w:r w:rsidRPr="00BA1A59">
                    <w:rPr>
                      <w:rFonts w:ascii="Times New Roman" w:hAnsi="Times New Roman" w:cs="Times New Roman"/>
                    </w:rPr>
                    <w:t xml:space="preserve"> TBA  </w:t>
                  </w:r>
                </w:p>
                <w:p w:rsidR="000F5C6A" w:rsidRPr="00EF4864" w:rsidRDefault="000F5C6A" w:rsidP="00EF4864">
                  <w:pPr>
                    <w:pStyle w:val="2"/>
                    <w:jc w:val="right"/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single"/>
                    </w:rPr>
                  </w:pPr>
                  <w:r w:rsidRPr="00EF4864"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single"/>
                    </w:rPr>
                    <w:t>Literature to the course</w:t>
                  </w:r>
                  <w:r w:rsidR="00EF4864"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single"/>
                    </w:rPr>
                    <w:t>:</w:t>
                  </w:r>
                  <w:r w:rsidRPr="00EF4864"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0F5C6A" w:rsidRPr="000F5C6A" w:rsidRDefault="000F5C6A" w:rsidP="00EF486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F5C6A" w:rsidRPr="000F5C6A" w:rsidRDefault="000F5C6A" w:rsidP="00EF486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C96F36">
                    <w:rPr>
                      <w:rFonts w:ascii="Times New Roman" w:hAnsi="Times New Roman" w:cs="Times New Roman"/>
                    </w:rPr>
                    <w:t>1</w:t>
                  </w:r>
                  <w:r w:rsidR="00EF486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Pr="000F5C6A">
                    <w:rPr>
                      <w:rFonts w:ascii="Times New Roman" w:hAnsi="Times New Roman" w:cs="Times New Roman"/>
                    </w:rPr>
                    <w:t xml:space="preserve"> M. Ohring, </w:t>
                  </w:r>
                  <w:r w:rsidRPr="000F5C6A">
                    <w:rPr>
                      <w:rFonts w:ascii="Times New Roman" w:hAnsi="Times New Roman" w:cs="Times New Roman"/>
                      <w:i/>
                      <w:iCs/>
                    </w:rPr>
                    <w:t>Reliability and Failure of Electronic Materials and Devices</w:t>
                  </w:r>
                  <w:r w:rsidRPr="000F5C6A">
                    <w:rPr>
                      <w:rFonts w:ascii="Times New Roman" w:hAnsi="Times New Roman" w:cs="Times New Roman"/>
                    </w:rPr>
                    <w:t>, Academic Press,   Boston (1998)</w:t>
                  </w:r>
                </w:p>
                <w:p w:rsidR="000F5C6A" w:rsidRPr="000F5C6A" w:rsidRDefault="000F5C6A" w:rsidP="00EF486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C96F36">
                    <w:rPr>
                      <w:rFonts w:ascii="Times New Roman" w:hAnsi="Times New Roman" w:cs="Times New Roman"/>
                    </w:rPr>
                    <w:t>2</w:t>
                  </w:r>
                  <w:r w:rsidRPr="000F5C6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EF4864" w:rsidRPr="00EF486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EF4864" w:rsidRPr="000F5C6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EF4864" w:rsidRPr="000F5C6A">
                    <w:rPr>
                      <w:rFonts w:ascii="Times New Roman" w:hAnsi="Times New Roman" w:cs="Times New Roman"/>
                    </w:rPr>
                    <w:t>J.W. McPherson</w:t>
                  </w:r>
                  <w:r w:rsidR="00EF4864" w:rsidRPr="000F5C6A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r w:rsidR="00EF4864" w:rsidRPr="000F5C6A">
                    <w:rPr>
                      <w:rFonts w:ascii="Times New Roman" w:hAnsi="Times New Roman" w:cs="Times New Roman"/>
                      <w:i/>
                      <w:iCs/>
                    </w:rPr>
                    <w:t>Reliability Physics</w:t>
                  </w:r>
                  <w:r w:rsidR="001B59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="00F72D60">
                    <w:rPr>
                      <w:rFonts w:ascii="Times New Roman" w:hAnsi="Times New Roman" w:cs="Times New Roman"/>
                      <w:i/>
                      <w:iCs/>
                    </w:rPr>
                    <w:t xml:space="preserve">and </w:t>
                  </w:r>
                  <w:r w:rsidR="00F72D60" w:rsidRPr="000F5C6A">
                    <w:rPr>
                      <w:rFonts w:ascii="Times New Roman" w:hAnsi="Times New Roman" w:cs="Times New Roman"/>
                      <w:i/>
                      <w:iCs/>
                    </w:rPr>
                    <w:t>Engineering</w:t>
                  </w:r>
                  <w:r w:rsidR="00EF4864" w:rsidRPr="00EF4864">
                    <w:rPr>
                      <w:rFonts w:ascii="Times New Roman" w:hAnsi="Times New Roman" w:cs="Times New Roman"/>
                      <w:i/>
                      <w:iCs/>
                    </w:rPr>
                    <w:t>: Time –to-Failure Modeling</w:t>
                  </w:r>
                  <w:r w:rsidR="00EF4864" w:rsidRPr="00EF4864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r w:rsidR="00EF4864" w:rsidRPr="00EF4864">
                    <w:rPr>
                      <w:rFonts w:ascii="Times New Roman" w:hAnsi="Times New Roman" w:cs="Times New Roman"/>
                    </w:rPr>
                    <w:t>Springer</w:t>
                  </w:r>
                  <w:r w:rsidR="00EF4864" w:rsidRPr="00EF486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EF4864" w:rsidRPr="001B59AE">
                    <w:rPr>
                      <w:rFonts w:ascii="Times New Roman" w:hAnsi="Times New Roman" w:cs="Times New Roman"/>
                    </w:rPr>
                    <w:t>(2011</w:t>
                  </w:r>
                  <w:r w:rsidR="001B59AE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0F5C6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5C6A" w:rsidRPr="000F5C6A" w:rsidRDefault="00EF4864" w:rsidP="00EF486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0F5C6A" w:rsidRPr="000F5C6A">
                    <w:rPr>
                      <w:rFonts w:ascii="Times New Roman" w:hAnsi="Times New Roman" w:cs="Times New Roman"/>
                    </w:rPr>
                    <w:t xml:space="preserve">. M. Ohring, </w:t>
                  </w:r>
                  <w:r w:rsidR="000F5C6A" w:rsidRPr="000F5C6A">
                    <w:rPr>
                      <w:rFonts w:ascii="Times New Roman" w:hAnsi="Times New Roman" w:cs="Times New Roman"/>
                      <w:i/>
                      <w:iCs/>
                    </w:rPr>
                    <w:t>The Materials Science of Thin Films,</w:t>
                  </w:r>
                  <w:r w:rsidR="000F5C6A" w:rsidRPr="000F5C6A">
                    <w:rPr>
                      <w:rFonts w:ascii="Times New Roman" w:hAnsi="Times New Roman" w:cs="Times New Roman"/>
                    </w:rPr>
                    <w:t xml:space="preserve"> Academic Press, Boston, 2</w:t>
                  </w:r>
                  <w:r w:rsidR="000F5C6A" w:rsidRPr="000F5C6A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 w:rsidR="000F5C6A" w:rsidRPr="000F5C6A">
                    <w:rPr>
                      <w:rFonts w:ascii="Times New Roman" w:hAnsi="Times New Roman" w:cs="Times New Roman"/>
                    </w:rPr>
                    <w:t xml:space="preserve"> edition (2006)</w:t>
                  </w:r>
                </w:p>
                <w:p w:rsidR="000F5C6A" w:rsidRPr="000F5C6A" w:rsidRDefault="00EF4864" w:rsidP="00EF486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0F5C6A" w:rsidRPr="000F5C6A">
                    <w:rPr>
                      <w:rFonts w:ascii="Times New Roman" w:hAnsi="Times New Roman" w:cs="Times New Roman"/>
                    </w:rPr>
                    <w:t xml:space="preserve">. K.-N. Tu, J. W. Mayer, and L.C. Feldman, </w:t>
                  </w:r>
                  <w:r w:rsidR="000F5C6A" w:rsidRPr="000F5C6A">
                    <w:rPr>
                      <w:rFonts w:ascii="Times New Roman" w:hAnsi="Times New Roman" w:cs="Times New Roman"/>
                      <w:i/>
                      <w:iCs/>
                    </w:rPr>
                    <w:t>Electronic Thin Film Science for Electrica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l </w:t>
                  </w:r>
                  <w:r w:rsidR="000F5C6A" w:rsidRPr="000F5C6A">
                    <w:rPr>
                      <w:rFonts w:ascii="Times New Roman" w:hAnsi="Times New Roman" w:cs="Times New Roman"/>
                      <w:i/>
                      <w:iCs/>
                    </w:rPr>
                    <w:t xml:space="preserve">   Engineers and Materials Scientists,</w:t>
                  </w:r>
                  <w:r w:rsidR="000F5C6A" w:rsidRPr="000F5C6A">
                    <w:rPr>
                      <w:rFonts w:ascii="Times New Roman" w:hAnsi="Times New Roman" w:cs="Times New Roman"/>
                    </w:rPr>
                    <w:t xml:space="preserve"> Macmillan (1993)</w:t>
                  </w:r>
                </w:p>
                <w:p w:rsidR="000F5C6A" w:rsidRDefault="00EF4864" w:rsidP="00EF4864">
                  <w:pPr>
                    <w:jc w:val="right"/>
                  </w:pPr>
                  <w:r w:rsidRPr="00C96F36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Pr="00EF486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0F5C6A">
                    <w:rPr>
                      <w:rFonts w:ascii="Times New Roman" w:hAnsi="Times New Roman" w:cs="Times New Roman"/>
                    </w:rPr>
                    <w:t xml:space="preserve"> K. T. Ramesh, </w:t>
                  </w:r>
                  <w:r w:rsidRPr="000F5C6A">
                    <w:rPr>
                      <w:rFonts w:ascii="Times New Roman" w:hAnsi="Times New Roman" w:cs="Times New Roman"/>
                      <w:i/>
                      <w:iCs/>
                    </w:rPr>
                    <w:t>Nanomaterials: mechanics and mechanisms</w:t>
                  </w:r>
                  <w:r w:rsidRPr="000F5C6A">
                    <w:rPr>
                      <w:rFonts w:ascii="Times New Roman" w:hAnsi="Times New Roman" w:cs="Times New Roman"/>
                    </w:rPr>
                    <w:t xml:space="preserve">   , Springer (2009)</w:t>
                  </w:r>
                </w:p>
                <w:p w:rsidR="000F5C6A" w:rsidRDefault="000F5C6A" w:rsidP="00EF4864">
                  <w:pPr>
                    <w:jc w:val="right"/>
                  </w:pPr>
                </w:p>
                <w:p w:rsidR="003A6288" w:rsidRPr="00C24EB7" w:rsidRDefault="003A6288" w:rsidP="003A6288">
                  <w:pPr>
                    <w:bidi w:val="0"/>
                    <w:spacing w:line="360" w:lineRule="auto"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</w:p>
                <w:p w:rsidR="004625C0" w:rsidRPr="004F78C9" w:rsidRDefault="004625C0" w:rsidP="004F78C9">
                  <w:pPr>
                    <w:ind w:hanging="42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6623ED">
        <w:rPr>
          <w:noProof/>
        </w:rPr>
        <w:pict>
          <v:rect id="Rectangle 6" o:spid="_x0000_s1031" style="position:absolute;margin-left:59.35pt;margin-top:473.15pt;width:107.9pt;height:169pt;z-index:251659264;visibility:visible;mso-wrap-distance-left:2.88pt;mso-wrap-distance-top:2.88pt;mso-wrap-distance-right:2.88pt;mso-wrap-distance-bottom:2.88pt" filled="f" stroked="f" insetpen="t">
            <v:shadow color="#eeece1"/>
            <o:lock v:ext="edit" shapetype="t"/>
            <v:textbox inset="0,0,0,0"/>
          </v:rect>
        </w:pict>
      </w:r>
    </w:p>
    <w:sectPr w:rsidR="0085552E" w:rsidRPr="005A03C7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BF" w:rsidRDefault="00F35CBF" w:rsidP="00D35C72">
      <w:r>
        <w:separator/>
      </w:r>
    </w:p>
  </w:endnote>
  <w:endnote w:type="continuationSeparator" w:id="0">
    <w:p w:rsidR="00F35CBF" w:rsidRDefault="00F35CBF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C0" w:rsidRPr="008D3584" w:rsidRDefault="006623ED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="004625C0"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D35768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  <w:p w:rsidR="004625C0" w:rsidRDefault="004625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BF" w:rsidRDefault="00F35CBF" w:rsidP="00D35C72">
      <w:r>
        <w:separator/>
      </w:r>
    </w:p>
  </w:footnote>
  <w:footnote w:type="continuationSeparator" w:id="0">
    <w:p w:rsidR="00F35CBF" w:rsidRDefault="00F35CBF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C0" w:rsidRPr="00426076" w:rsidRDefault="004625C0" w:rsidP="00D35C72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highlight w:val="yellow"/>
        <w:rtl/>
      </w:rPr>
    </w:pPr>
    <w:smartTag w:uri="urn:schemas-microsoft-com:office:smarttags" w:element="PlaceNam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Ben-Gurion</w:t>
      </w:r>
    </w:smartTag>
    <w:r w:rsidRPr="00426076">
      <w:rPr>
        <w:rFonts w:ascii="Times New Roman" w:hAnsi="Times New Roman" w:cs="Times New Roman"/>
        <w:color w:val="BFBFBF"/>
        <w:sz w:val="18"/>
        <w:szCs w:val="18"/>
        <w:highlight w:val="yellow"/>
      </w:rPr>
      <w:t xml:space="preserve"> </w:t>
    </w:r>
    <w:smartTag w:uri="urn:schemas-microsoft-com:office:smarttags" w:element="PlaceTyp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University</w:t>
      </w:r>
    </w:smartTag>
    <w:r w:rsidRPr="00426076">
      <w:rPr>
        <w:rFonts w:ascii="Times New Roman" w:hAnsi="Times New Roman" w:cs="Times New Roman"/>
        <w:color w:val="BFBFBF"/>
        <w:sz w:val="18"/>
        <w:szCs w:val="18"/>
        <w:highlight w:val="yellow"/>
      </w:rPr>
      <w:t xml:space="preserve"> of the </w:t>
    </w:r>
    <w:smartTag w:uri="urn:schemas-microsoft-com:office:smarttags" w:element="plac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Negev</w:t>
      </w:r>
    </w:smartTag>
  </w:p>
  <w:p w:rsidR="004625C0" w:rsidRPr="00B87049" w:rsidRDefault="004625C0" w:rsidP="00F172B8">
    <w:pPr>
      <w:bidi w:val="0"/>
      <w:jc w:val="center"/>
      <w:rPr>
        <w:rFonts w:ascii="Times New Roman" w:hAnsi="Times New Roman" w:cs="Times New Roman"/>
        <w:b/>
        <w:bCs/>
        <w:color w:val="BFBFBF"/>
      </w:rPr>
    </w:pPr>
    <w:r w:rsidRPr="00426076">
      <w:rPr>
        <w:rFonts w:ascii="Times New Roman" w:hAnsi="Times New Roman" w:cs="Times New Roman"/>
        <w:color w:val="BFBFBF"/>
        <w:highlight w:val="yellow"/>
      </w:rPr>
      <w:t>Material Engineering</w:t>
    </w:r>
  </w:p>
  <w:p w:rsidR="004625C0" w:rsidRPr="00B87049" w:rsidRDefault="004625C0" w:rsidP="003F26BE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42EBA"/>
    <w:multiLevelType w:val="singleLevel"/>
    <w:tmpl w:val="C720B224"/>
    <w:lvl w:ilvl="0">
      <w:start w:val="1"/>
      <w:numFmt w:val="decimal"/>
      <w:lvlText w:val="%1. "/>
      <w:legacy w:legacy="1" w:legacySpace="0" w:legacyIndent="360"/>
      <w:lvlJc w:val="left"/>
      <w:pPr>
        <w:ind w:hanging="360"/>
      </w:pPr>
      <w:rPr>
        <w:rFonts w:cs="Times New Roman"/>
        <w:b w:val="0"/>
        <w:i w:val="0"/>
        <w:sz w:val="24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66AC0"/>
    <w:multiLevelType w:val="hybridMultilevel"/>
    <w:tmpl w:val="BA6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538A"/>
    <w:rsid w:val="0000655F"/>
    <w:rsid w:val="00026E1F"/>
    <w:rsid w:val="000401D9"/>
    <w:rsid w:val="00044563"/>
    <w:rsid w:val="000579A2"/>
    <w:rsid w:val="00065C63"/>
    <w:rsid w:val="00067384"/>
    <w:rsid w:val="0007250D"/>
    <w:rsid w:val="00073828"/>
    <w:rsid w:val="00073DA3"/>
    <w:rsid w:val="0009267B"/>
    <w:rsid w:val="000A1DAF"/>
    <w:rsid w:val="000B36AD"/>
    <w:rsid w:val="000C5D7C"/>
    <w:rsid w:val="000D7942"/>
    <w:rsid w:val="000F5C6A"/>
    <w:rsid w:val="00104FDC"/>
    <w:rsid w:val="0012432E"/>
    <w:rsid w:val="00127B5A"/>
    <w:rsid w:val="0013388D"/>
    <w:rsid w:val="00155A62"/>
    <w:rsid w:val="001702AC"/>
    <w:rsid w:val="00176412"/>
    <w:rsid w:val="00183EDC"/>
    <w:rsid w:val="00192994"/>
    <w:rsid w:val="0019334B"/>
    <w:rsid w:val="001B59AE"/>
    <w:rsid w:val="001C4E9E"/>
    <w:rsid w:val="001C7249"/>
    <w:rsid w:val="002169BD"/>
    <w:rsid w:val="00233214"/>
    <w:rsid w:val="0024374C"/>
    <w:rsid w:val="00277BA7"/>
    <w:rsid w:val="00280427"/>
    <w:rsid w:val="00296312"/>
    <w:rsid w:val="0029787F"/>
    <w:rsid w:val="002A454C"/>
    <w:rsid w:val="002A6B83"/>
    <w:rsid w:val="002E6FD5"/>
    <w:rsid w:val="002F0F7A"/>
    <w:rsid w:val="00320EF1"/>
    <w:rsid w:val="00331185"/>
    <w:rsid w:val="00333704"/>
    <w:rsid w:val="00353BC9"/>
    <w:rsid w:val="0036620B"/>
    <w:rsid w:val="00370940"/>
    <w:rsid w:val="00383135"/>
    <w:rsid w:val="00383F71"/>
    <w:rsid w:val="00384231"/>
    <w:rsid w:val="00386031"/>
    <w:rsid w:val="00395752"/>
    <w:rsid w:val="003A6288"/>
    <w:rsid w:val="003B464E"/>
    <w:rsid w:val="003B66EB"/>
    <w:rsid w:val="003C365F"/>
    <w:rsid w:val="003D5857"/>
    <w:rsid w:val="003E4C60"/>
    <w:rsid w:val="003F26BE"/>
    <w:rsid w:val="00405952"/>
    <w:rsid w:val="00412ECA"/>
    <w:rsid w:val="00420490"/>
    <w:rsid w:val="00426076"/>
    <w:rsid w:val="00431E12"/>
    <w:rsid w:val="004419C0"/>
    <w:rsid w:val="00442403"/>
    <w:rsid w:val="004625C0"/>
    <w:rsid w:val="004A0007"/>
    <w:rsid w:val="004A4720"/>
    <w:rsid w:val="004D5808"/>
    <w:rsid w:val="004F2ED5"/>
    <w:rsid w:val="004F78C9"/>
    <w:rsid w:val="00506C46"/>
    <w:rsid w:val="0051354B"/>
    <w:rsid w:val="0051739E"/>
    <w:rsid w:val="005175BE"/>
    <w:rsid w:val="005917DC"/>
    <w:rsid w:val="005A03C7"/>
    <w:rsid w:val="005C41FF"/>
    <w:rsid w:val="00631324"/>
    <w:rsid w:val="006353A3"/>
    <w:rsid w:val="0065450B"/>
    <w:rsid w:val="006623ED"/>
    <w:rsid w:val="00692CF7"/>
    <w:rsid w:val="00694B60"/>
    <w:rsid w:val="00696D8C"/>
    <w:rsid w:val="006B37F2"/>
    <w:rsid w:val="006C51C8"/>
    <w:rsid w:val="006F3F64"/>
    <w:rsid w:val="006F432F"/>
    <w:rsid w:val="006F4AB4"/>
    <w:rsid w:val="00707402"/>
    <w:rsid w:val="00710989"/>
    <w:rsid w:val="00770BF0"/>
    <w:rsid w:val="007833A8"/>
    <w:rsid w:val="007E355B"/>
    <w:rsid w:val="007E58CA"/>
    <w:rsid w:val="007F34DA"/>
    <w:rsid w:val="0080061F"/>
    <w:rsid w:val="0080722F"/>
    <w:rsid w:val="00816B46"/>
    <w:rsid w:val="008314EA"/>
    <w:rsid w:val="00835776"/>
    <w:rsid w:val="0083776F"/>
    <w:rsid w:val="0084127F"/>
    <w:rsid w:val="0084450E"/>
    <w:rsid w:val="00844655"/>
    <w:rsid w:val="0085552E"/>
    <w:rsid w:val="0086045E"/>
    <w:rsid w:val="00861077"/>
    <w:rsid w:val="008B1296"/>
    <w:rsid w:val="008D3584"/>
    <w:rsid w:val="008D41DF"/>
    <w:rsid w:val="008E2A4C"/>
    <w:rsid w:val="00927CDC"/>
    <w:rsid w:val="00934A21"/>
    <w:rsid w:val="00942030"/>
    <w:rsid w:val="009610A3"/>
    <w:rsid w:val="00961223"/>
    <w:rsid w:val="0097090C"/>
    <w:rsid w:val="00975139"/>
    <w:rsid w:val="00980161"/>
    <w:rsid w:val="009A2E9D"/>
    <w:rsid w:val="009E5053"/>
    <w:rsid w:val="00A03ACB"/>
    <w:rsid w:val="00A05893"/>
    <w:rsid w:val="00A67853"/>
    <w:rsid w:val="00A71516"/>
    <w:rsid w:val="00A97389"/>
    <w:rsid w:val="00AA3D87"/>
    <w:rsid w:val="00AB0AB4"/>
    <w:rsid w:val="00AE14E0"/>
    <w:rsid w:val="00AE196F"/>
    <w:rsid w:val="00AF0EAE"/>
    <w:rsid w:val="00AF5C9A"/>
    <w:rsid w:val="00B20123"/>
    <w:rsid w:val="00B21FE4"/>
    <w:rsid w:val="00B31C31"/>
    <w:rsid w:val="00B36FDC"/>
    <w:rsid w:val="00B4241F"/>
    <w:rsid w:val="00B571FC"/>
    <w:rsid w:val="00B60294"/>
    <w:rsid w:val="00B748A8"/>
    <w:rsid w:val="00B87049"/>
    <w:rsid w:val="00BA1293"/>
    <w:rsid w:val="00BA1A59"/>
    <w:rsid w:val="00BA6DE0"/>
    <w:rsid w:val="00BB57BD"/>
    <w:rsid w:val="00BC09C6"/>
    <w:rsid w:val="00BD3416"/>
    <w:rsid w:val="00BF547E"/>
    <w:rsid w:val="00BF5967"/>
    <w:rsid w:val="00C05E40"/>
    <w:rsid w:val="00C23814"/>
    <w:rsid w:val="00C24DFF"/>
    <w:rsid w:val="00C24EB7"/>
    <w:rsid w:val="00C537ED"/>
    <w:rsid w:val="00C77007"/>
    <w:rsid w:val="00C96F36"/>
    <w:rsid w:val="00CC0806"/>
    <w:rsid w:val="00CC415C"/>
    <w:rsid w:val="00CD184B"/>
    <w:rsid w:val="00D14341"/>
    <w:rsid w:val="00D30E29"/>
    <w:rsid w:val="00D32BB3"/>
    <w:rsid w:val="00D35768"/>
    <w:rsid w:val="00D35C72"/>
    <w:rsid w:val="00D4149A"/>
    <w:rsid w:val="00D47C51"/>
    <w:rsid w:val="00D504E8"/>
    <w:rsid w:val="00D54AE8"/>
    <w:rsid w:val="00D55763"/>
    <w:rsid w:val="00D637D1"/>
    <w:rsid w:val="00D6501D"/>
    <w:rsid w:val="00D9380B"/>
    <w:rsid w:val="00DA70F9"/>
    <w:rsid w:val="00DB0B24"/>
    <w:rsid w:val="00DB538A"/>
    <w:rsid w:val="00DD07B1"/>
    <w:rsid w:val="00DD3357"/>
    <w:rsid w:val="00DE7F08"/>
    <w:rsid w:val="00E0486D"/>
    <w:rsid w:val="00E15508"/>
    <w:rsid w:val="00E260FD"/>
    <w:rsid w:val="00E56AFA"/>
    <w:rsid w:val="00E6333B"/>
    <w:rsid w:val="00E663FC"/>
    <w:rsid w:val="00E839C7"/>
    <w:rsid w:val="00E87961"/>
    <w:rsid w:val="00EB08C2"/>
    <w:rsid w:val="00EB4DB5"/>
    <w:rsid w:val="00EC49B1"/>
    <w:rsid w:val="00ED57E7"/>
    <w:rsid w:val="00EF4864"/>
    <w:rsid w:val="00F03904"/>
    <w:rsid w:val="00F04FA0"/>
    <w:rsid w:val="00F172B8"/>
    <w:rsid w:val="00F22017"/>
    <w:rsid w:val="00F35CBF"/>
    <w:rsid w:val="00F52875"/>
    <w:rsid w:val="00F62BB4"/>
    <w:rsid w:val="00F72D60"/>
    <w:rsid w:val="00F96191"/>
    <w:rsid w:val="00FA0BBA"/>
    <w:rsid w:val="00FD3506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eastAsia="Times New Roman" w:cs="Calibri"/>
      <w:color w:val="000000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A62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20">
    <w:name w:val="כותרת 2 תו"/>
    <w:basedOn w:val="a0"/>
    <w:link w:val="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50">
    <w:name w:val="כותרת 5 תו"/>
    <w:basedOn w:val="a0"/>
    <w:link w:val="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a0"/>
    <w:uiPriority w:val="99"/>
    <w:rsid w:val="00DB538A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a9">
    <w:name w:val="List Paragraph"/>
    <w:basedOn w:val="a"/>
    <w:uiPriority w:val="99"/>
    <w:qFormat/>
    <w:rsid w:val="00961223"/>
    <w:pPr>
      <w:ind w:left="720"/>
    </w:pPr>
  </w:style>
  <w:style w:type="table" w:styleId="aa">
    <w:name w:val="Table Grid"/>
    <w:basedOn w:val="a1"/>
    <w:uiPriority w:val="9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auto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basedOn w:val="a0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a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ae">
    <w:name w:val="גוף טקסט תו"/>
    <w:basedOn w:val="a0"/>
    <w:link w:val="ad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styleId="af">
    <w:name w:val="footnote reference"/>
    <w:basedOn w:val="a0"/>
    <w:uiPriority w:val="99"/>
    <w:semiHidden/>
    <w:rsid w:val="0036620B"/>
    <w:rPr>
      <w:rFonts w:cs="Times New Roman"/>
      <w:vertAlign w:val="superscript"/>
    </w:rPr>
  </w:style>
  <w:style w:type="character" w:customStyle="1" w:styleId="contributornametrigger">
    <w:name w:val="contributornametrigger"/>
    <w:basedOn w:val="a0"/>
    <w:rsid w:val="004625C0"/>
  </w:style>
  <w:style w:type="character" w:customStyle="1" w:styleId="fn">
    <w:name w:val="fn"/>
    <w:basedOn w:val="a0"/>
    <w:rsid w:val="00FD3506"/>
  </w:style>
  <w:style w:type="paragraph" w:styleId="31">
    <w:name w:val="Body Text 3"/>
    <w:basedOn w:val="a"/>
    <w:link w:val="32"/>
    <w:uiPriority w:val="99"/>
    <w:semiHidden/>
    <w:unhideWhenUsed/>
    <w:rsid w:val="0019334B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19334B"/>
    <w:rPr>
      <w:rFonts w:eastAsia="Times New Roman" w:cs="Calibri"/>
      <w:color w:val="000000"/>
      <w:kern w:val="28"/>
      <w:sz w:val="16"/>
      <w:szCs w:val="16"/>
    </w:rPr>
  </w:style>
  <w:style w:type="character" w:customStyle="1" w:styleId="30">
    <w:name w:val="כותרת 3 תו"/>
    <w:basedOn w:val="a0"/>
    <w:link w:val="3"/>
    <w:semiHidden/>
    <w:rsid w:val="003A6288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42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23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427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5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3797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74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166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7001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8316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87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47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733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560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5RW434VQ3H3S-1608-76</_dlc_DocId>
    <_dlc_DocIdUrl xmlns="3fd1f8e8-d4eb-4fa9-9edf-90e13be718c2">
      <Url>https://in.bgu.ac.il/engn/mater/_layouts/DocIdRedir.aspx?ID=5RW434VQ3H3S-1608-76</Url>
      <Description>5RW434VQ3H3S-1608-76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809B3-B6AB-4AEF-9104-708FFFD67BD9}"/>
</file>

<file path=customXml/itemProps2.xml><?xml version="1.0" encoding="utf-8"?>
<ds:datastoreItem xmlns:ds="http://schemas.openxmlformats.org/officeDocument/2006/customXml" ds:itemID="{CC0EDF08-8638-444C-91FC-569E4A644294}"/>
</file>

<file path=customXml/itemProps3.xml><?xml version="1.0" encoding="utf-8"?>
<ds:datastoreItem xmlns:ds="http://schemas.openxmlformats.org/officeDocument/2006/customXml" ds:itemID="{16672292-A10D-4FA6-9C51-DF0AA39F0E86}"/>
</file>

<file path=customXml/itemProps4.xml><?xml version="1.0" encoding="utf-8"?>
<ds:datastoreItem xmlns:ds="http://schemas.openxmlformats.org/officeDocument/2006/customXml" ds:itemID="{D36855AB-284E-4509-9B44-0827AF765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Links>
    <vt:vector size="36" baseType="variant"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http://www.google.co.il/search?tbo=p&amp;tbm=bks&amp;q=inauthor:%22B.+L.+Mordike%22</vt:lpwstr>
      </vt:variant>
      <vt:variant>
        <vt:lpwstr/>
      </vt:variant>
      <vt:variant>
        <vt:i4>3342455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http://www.google.co.il/search?tbo=p&amp;tbm=bks&amp;q=inauthor:%22Peter+Haasen%22</vt:lpwstr>
      </vt:variant>
      <vt:variant>
        <vt:lpwstr/>
      </vt:variant>
      <vt:variant>
        <vt:i4>3014683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http://www.amazon.com/s/ref=ntt_athr_dp_sr_2?_encoding=UTF8&amp;field-author=Kenneth%20E.%20Easterling&amp;ie=UTF8&amp;search-alias=books&amp;sort=relevancerank</vt:lpwstr>
      </vt:variant>
      <vt:variant>
        <vt:lpwstr/>
      </vt:variant>
      <vt:variant>
        <vt:i4>6815829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http://www.amazon.com/Transformations-Metals-Edition-Revised-Reprint/dp/0748757414</vt:lpwstr>
      </vt:variant>
      <vt:variant>
        <vt:lpwstr>#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http://www.amazon.com/David-A.-Porter/e/B001JS22SA/ref=ntt_athr_dp_pel_1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http://www.google.co.il/search?tbo=p&amp;tbm=bks&amp;q=inauthor:%22J.W.+Christian%22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owner</cp:lastModifiedBy>
  <cp:revision>2</cp:revision>
  <cp:lastPrinted>2012-07-30T09:06:00Z</cp:lastPrinted>
  <dcterms:created xsi:type="dcterms:W3CDTF">2013-02-05T06:22:00Z</dcterms:created>
  <dcterms:modified xsi:type="dcterms:W3CDTF">2013-02-05T06:22:00Z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1794b8e9-7f14-4977-a835-1b56385b2507</vt:lpwstr>
  </property>
  <property fmtid="{D5CDD505-2E9C-101B-9397-08002B2CF9AE}" pid="3" name="ContentTypeId">
    <vt:lpwstr>0x010100854DB4E5F29CFF41AF325DC0C8D6D748</vt:lpwstr>
  </property>
</Properties>
</file>