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1" w:rsidRPr="00D35C72" w:rsidRDefault="00940426">
      <w:pPr>
        <w:rPr>
          <w:rFonts w:cs="Arial"/>
        </w:rPr>
      </w:pPr>
      <w:r w:rsidRPr="009404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pt;margin-top:-25.75pt;width:512.35pt;height:4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" strokeweight=".25pt" insetpen="t">
            <v:shadow on="t" color="#868686"/>
            <v:textbox inset="2.88pt,2.88pt,2.88pt,2.88pt">
              <w:txbxContent>
                <w:p w:rsidR="00C87D21" w:rsidRPr="003302DA" w:rsidRDefault="00C87D21" w:rsidP="00A23502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02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Name of the module</w:t>
                  </w:r>
                  <w:r w:rsidRPr="003302DA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Magnesium Science and Technology</w:t>
                  </w:r>
                </w:p>
                <w:p w:rsidR="00C87D21" w:rsidRPr="003302DA" w:rsidRDefault="00C87D21" w:rsidP="00A23502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Number of module</w:t>
                  </w:r>
                  <w:r w:rsidRPr="003302DA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3302DA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365-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</w:t>
                  </w:r>
                  <w:r w:rsidRPr="003302DA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6581</w:t>
                  </w:r>
                </w:p>
                <w:p w:rsidR="00C87D21" w:rsidRPr="003302DA" w:rsidRDefault="00C87D21" w:rsidP="00AE196F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87D21" w:rsidRDefault="00940426">
      <w:r>
        <w:rPr>
          <w:noProof/>
        </w:rPr>
        <w:pict>
          <v:shape id="Text Box 1" o:spid="_x0000_s1027" type="#_x0000_t202" style="position:absolute;left:0;text-align:left;margin-left:-43.15pt;margin-top:16.9pt;width:160.5pt;height:695.8pt;z-index:251655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" strokecolor="#548dd4" strokeweight=".25pt" insetpen="t">
            <v:shadow on="t" color="#868686"/>
            <v:textbox inset="2.88pt,2.88pt,2.88pt,2.88pt">
              <w:txbxContent>
                <w:p w:rsidR="00C87D21" w:rsidRPr="003302DA" w:rsidRDefault="00C87D21" w:rsidP="00BB0F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BGU Credits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  <w:p w:rsidR="00C87D21" w:rsidRPr="003302DA" w:rsidRDefault="00C87D21" w:rsidP="00BB0F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ECTS credits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Pr="00BB0F6E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Academic year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: 2012-2013</w:t>
                  </w:r>
                </w:p>
                <w:p w:rsidR="00C87D21" w:rsidRPr="003302DA" w:rsidRDefault="00C87D21" w:rsidP="00BB0F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Semester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Pr="00BB0F6E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semester</w:t>
                  </w:r>
                  <w:proofErr w:type="gramEnd"/>
                </w:p>
                <w:p w:rsidR="00C87D21" w:rsidRPr="003302DA" w:rsidRDefault="00C87D21" w:rsidP="002935A4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Hours of instruction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: 3 hours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lecture 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per week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Location of instruction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will be defined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Language of instruction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Hebrew </w:t>
                  </w:r>
                </w:p>
                <w:p w:rsidR="00C87D21" w:rsidRPr="003302DA" w:rsidRDefault="00C87D21" w:rsidP="004B078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Cycle</w:t>
                  </w:r>
                  <w:proofErr w:type="gramStart"/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: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4B078C">
                    <w:rPr>
                      <w:rFonts w:ascii="Times New Roman" w:hAnsi="Times New Roman" w:cs="Times New Roman"/>
                      <w:color w:val="FF0000"/>
                    </w:rPr>
                    <w:t>?</w:t>
                  </w:r>
                  <w:proofErr w:type="gramEnd"/>
                </w:p>
                <w:p w:rsidR="00C87D21" w:rsidRPr="003302DA" w:rsidRDefault="00C87D21" w:rsidP="00BB0F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Position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an advanced course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 for graduate students of Materials Engineering Department</w:t>
                  </w:r>
                </w:p>
                <w:p w:rsidR="00C87D21" w:rsidRPr="003302DA" w:rsidRDefault="00C87D21" w:rsidP="006C493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Field of Education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Materials Engineering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C4932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Responsible department</w:t>
                  </w:r>
                  <w:r w:rsidRPr="006C4932">
                    <w:rPr>
                      <w:rFonts w:ascii="Times New Roman" w:hAnsi="Times New Roman" w:cs="Times New Roman"/>
                      <w:color w:val="auto"/>
                    </w:rPr>
                    <w:t>: Materials Engineering</w:t>
                  </w:r>
                </w:p>
                <w:p w:rsidR="00C87D21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General prerequisites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: None</w:t>
                  </w:r>
                </w:p>
                <w:p w:rsidR="00C87D21" w:rsidRPr="003302DA" w:rsidRDefault="00C87D21" w:rsidP="009822A4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Grading scale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the grading scale would be determined on a scale of 0 – 100 (0 would indicate failure and 100 complete success 0 to 100), passing grade is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65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C87D21" w:rsidRPr="003302DA" w:rsidRDefault="00C87D21" w:rsidP="006C493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Lecturer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 w:rsidRPr="003302DA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Prof.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Eli Aghion</w:t>
                  </w:r>
                </w:p>
                <w:p w:rsidR="00C87D21" w:rsidRPr="003302DA" w:rsidRDefault="00C87D21" w:rsidP="006C493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Contact details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: R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oom 11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, building 59</w:t>
                  </w:r>
                </w:p>
                <w:p w:rsidR="00C87D21" w:rsidRPr="003302DA" w:rsidRDefault="00C87D21" w:rsidP="006C493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phone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: 08-6477498</w:t>
                  </w:r>
                </w:p>
                <w:p w:rsidR="00C87D21" w:rsidRPr="003302DA" w:rsidRDefault="00C87D21" w:rsidP="006C493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Email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egyon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@bgu.ac.il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hours</w:t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87D21" w:rsidRPr="002A51A7" w:rsidRDefault="00C87D21" w:rsidP="002A51A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Tuesday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, from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4 P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M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6C4932">
                    <w:rPr>
                      <w:rFonts w:ascii="Times New Roman" w:hAnsi="Times New Roman" w:cs="Times New Roman"/>
                      <w:u w:val="single"/>
                    </w:rPr>
                    <w:t>Module evaluation</w:t>
                  </w:r>
                  <w:r w:rsidRPr="006C4932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6C4932">
                    <w:rPr>
                      <w:rFonts w:ascii="Times New Roman" w:hAnsi="Times New Roman" w:cs="Times New Roman"/>
                      <w:color w:val="auto"/>
                    </w:rPr>
                    <w:t>at the end of the semester the students will evaluate the modul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e, in order to draw conclusions </w:t>
                  </w:r>
                  <w:r w:rsidRPr="006C4932">
                    <w:rPr>
                      <w:rFonts w:ascii="Times New Roman" w:hAnsi="Times New Roman" w:cs="Times New Roman"/>
                      <w:color w:val="auto"/>
                    </w:rPr>
                    <w:t xml:space="preserve">for the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lecturer and </w:t>
                  </w:r>
                  <w:r w:rsidRPr="006C4932">
                    <w:rPr>
                      <w:rFonts w:ascii="Times New Roman" w:hAnsi="Times New Roman" w:cs="Times New Roman"/>
                      <w:color w:val="auto"/>
                    </w:rPr>
                    <w:t>university's internal needs.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xbxContent>
            </v:textbox>
          </v:shape>
        </w:pict>
      </w:r>
    </w:p>
    <w:p w:rsidR="00C87D21" w:rsidRPr="00DB538A" w:rsidRDefault="00940426">
      <w:pPr>
        <w:rPr>
          <w:rFonts w:cs="Arial"/>
        </w:rPr>
      </w:pPr>
      <w:r w:rsidRPr="00940426">
        <w:rPr>
          <w:noProof/>
        </w:rPr>
        <w:pict>
          <v:shape id="Text Box 4" o:spid="_x0000_s1028" type="#_x0000_t202" style="position:absolute;left:0;text-align:left;margin-left:129.55pt;margin-top:5pt;width:339.9pt;height:695.8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AMxtZz4QAAAAsB&#10;AAAPAAAAAAAAAAAAAAAAAAkFAABkcnMvZG93bnJldi54bWxQSwUGAAAAAAQABADzAAAAFwYAAAAA&#10;" strokecolor="#548dd4" strokeweight=".25pt" insetpen="t">
            <v:shadow on="t" color="#868686"/>
            <v:textbox inset="2.88pt,2.88pt,2.88pt,2.88pt">
              <w:txbxContent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 xml:space="preserve">Course Description: </w:t>
                  </w:r>
                </w:p>
                <w:p w:rsidR="00C87D21" w:rsidRPr="00AA788B" w:rsidRDefault="00C87D21" w:rsidP="00B4155A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The course will explore the links between the main three metallurgical phases of metal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handling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>: extraction, processing and physical metallurgy. Magnesium as a light structural material for the transportation industry and 3C components (Computer, Communications and Customer electronics including notebook)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will be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 selected as a demonstrating metal. The course will mainly focus on: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characteristics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 of Mg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alloys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 vs. other light materials, principals of magnesium extraction processes by electrolysis and thermal reduction, processing and physical metallurgy characteristics of cast and wrought Mg alloys, heat treatment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 corrosion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performance</w:t>
                  </w:r>
                  <w:r w:rsidRPr="00AA788B">
                    <w:rPr>
                      <w:rFonts w:ascii="Times New Roman" w:hAnsi="Times New Roman" w:cs="Times New Roman"/>
                      <w:color w:val="auto"/>
                    </w:rPr>
                    <w:t xml:space="preserve"> and recycling technologies of Mg alloys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Aims of the module</w:t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87D21" w:rsidRPr="007854FF" w:rsidRDefault="00C87D21" w:rsidP="00B4155A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854FF">
                    <w:rPr>
                      <w:rFonts w:ascii="Times New Roman" w:hAnsi="Times New Roman" w:cs="Times New Roman"/>
                      <w:color w:val="auto"/>
                    </w:rPr>
                    <w:t xml:space="preserve">The intention of this module is to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introduce</w:t>
                  </w:r>
                  <w:r w:rsidRPr="007854FF">
                    <w:rPr>
                      <w:rFonts w:ascii="Times New Roman" w:hAnsi="Times New Roman" w:cs="Times New Roman"/>
                      <w:color w:val="auto"/>
                    </w:rPr>
                    <w:t xml:space="preserve"> the metallurgy of a conventi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onal</w:t>
                  </w:r>
                  <w:r w:rsidRPr="007854FF">
                    <w:rPr>
                      <w:rFonts w:ascii="Times New Roman" w:hAnsi="Times New Roman" w:cs="Times New Roman"/>
                      <w:color w:val="auto"/>
                    </w:rPr>
                    <w:t xml:space="preserve"> metal from the extraction process up to the final forming of a component. Magnesium was selected as a demonstrating metal due to </w:t>
                  </w:r>
                  <w:proofErr w:type="spellStart"/>
                  <w:r w:rsidRPr="007854FF">
                    <w:rPr>
                      <w:rFonts w:ascii="Times New Roman" w:hAnsi="Times New Roman" w:cs="Times New Roman"/>
                      <w:color w:val="auto"/>
                    </w:rPr>
                    <w:t>it's</w:t>
                  </w:r>
                  <w:proofErr w:type="spellEnd"/>
                  <w:r w:rsidRPr="007854FF">
                    <w:rPr>
                      <w:rFonts w:ascii="Times New Roman" w:hAnsi="Times New Roman" w:cs="Times New Roman"/>
                      <w:color w:val="auto"/>
                    </w:rPr>
                    <w:t xml:space="preserve"> beneficial effect on the environment as a light structural material and due to the existing of a large local industry that relates to Mg extraction and processing. 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Objectives of the module</w:t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87D21" w:rsidRPr="007400EC" w:rsidRDefault="00C87D21" w:rsidP="007400E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To familiarize students with the metallurgy and applications of pure Mg and Mg alloys. In particular the use of Mg as a light structural material that have a beneficial impact in terms of environmental conservation.   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Learning outcomes of the module</w:t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87D21" w:rsidRPr="007003A7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003A7">
                    <w:rPr>
                      <w:rFonts w:ascii="Times New Roman" w:hAnsi="Times New Roman" w:cs="Times New Roman"/>
                      <w:color w:val="auto"/>
                    </w:rPr>
                    <w:t>On successful completion of the course the students should be able to:</w:t>
                  </w:r>
                </w:p>
                <w:p w:rsidR="00C87D21" w:rsidRPr="007400EC" w:rsidRDefault="00C87D21" w:rsidP="00B35DA5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Identify the characteristics of Mg and their properties vs. other light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structural </w:t>
                  </w: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>materials.</w:t>
                  </w:r>
                </w:p>
                <w:p w:rsidR="00C87D21" w:rsidRPr="007400EC" w:rsidRDefault="00C87D21" w:rsidP="007400EC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>Understand the principals of magnesium extraction processes by electrolysis and thermal reduction.</w:t>
                  </w:r>
                </w:p>
                <w:p w:rsidR="00C87D21" w:rsidRPr="007400EC" w:rsidRDefault="00C87D21" w:rsidP="00131031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>Identify the applications of pure Mg and Mg alloys.</w:t>
                  </w:r>
                </w:p>
                <w:p w:rsidR="00C87D21" w:rsidRPr="007400EC" w:rsidRDefault="00C87D21" w:rsidP="007400EC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Understand the metallurgical and processing characteristics of cast and wrought Mg alloys. </w:t>
                  </w:r>
                </w:p>
                <w:p w:rsidR="00C87D21" w:rsidRPr="007400EC" w:rsidRDefault="00C87D21" w:rsidP="007400EC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Understand the principals of heat treatment, corrosion mechanism and recycling technologies of Mg alloys (3h). </w:t>
                  </w:r>
                </w:p>
                <w:p w:rsidR="00C87D21" w:rsidRPr="007400EC" w:rsidRDefault="00C87D21" w:rsidP="00B4155A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400EC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Attendance regulation</w:t>
                  </w: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: attendance and participation in class is mandatory (at least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80</w:t>
                  </w:r>
                  <w:r w:rsidRPr="007400EC">
                    <w:rPr>
                      <w:rFonts w:ascii="Times New Roman" w:hAnsi="Times New Roman" w:cs="Times New Roman"/>
                      <w:color w:val="auto"/>
                    </w:rPr>
                    <w:t xml:space="preserve">%). </w:t>
                  </w:r>
                </w:p>
              </w:txbxContent>
            </v:textbox>
          </v:shape>
        </w:pict>
      </w:r>
    </w:p>
    <w:p w:rsidR="00C87D21" w:rsidRDefault="00C87D21"/>
    <w:p w:rsidR="00C87D21" w:rsidRDefault="00C87D21"/>
    <w:p w:rsidR="00C87D21" w:rsidRDefault="00C87D21">
      <w:pPr>
        <w:bidi w:val="0"/>
        <w:spacing w:after="200" w:line="276" w:lineRule="auto"/>
      </w:pPr>
      <w:r>
        <w:br w:type="page"/>
      </w:r>
    </w:p>
    <w:p w:rsidR="00C87D21" w:rsidRPr="005A03C7" w:rsidRDefault="00940426" w:rsidP="005A03C7">
      <w:pPr>
        <w:bidi w:val="0"/>
        <w:rPr>
          <w:rFonts w:ascii="Times New Roman" w:hAnsi="Times New Roman" w:cs="Times New Roman"/>
        </w:rPr>
      </w:pPr>
      <w:r w:rsidRPr="00940426">
        <w:rPr>
          <w:noProof/>
        </w:rPr>
        <w:pict>
          <v:shape id="Text Box 5" o:spid="_x0000_s1029" type="#_x0000_t202" style="position:absolute;margin-left:-35.75pt;margin-top:-17.15pt;width:157.15pt;height:746.8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" strokecolor="#548dd4" strokeweight=".25pt" insetpen="t">
            <v:shadow on="t" color="#868686"/>
            <v:textbox inset="2.88pt,2.88pt,2.88pt,2.88pt">
              <w:txbxContent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3F66">
                    <w:rPr>
                      <w:rFonts w:ascii="Times New Roman" w:hAnsi="Times New Roman" w:cs="Times New Roman"/>
                      <w:u w:val="single"/>
                    </w:rPr>
                    <w:t>Confirmation</w:t>
                  </w:r>
                  <w:r w:rsidRPr="00BF3F66">
                    <w:rPr>
                      <w:rFonts w:ascii="Times New Roman" w:hAnsi="Times New Roman" w:cs="Times New Roman"/>
                    </w:rPr>
                    <w:t xml:space="preserve">: the syllabus was confirmed by the faculty academic advisory committee to be valid on </w:t>
                  </w:r>
                  <w:r w:rsidRPr="00BF3F66">
                    <w:rPr>
                      <w:rFonts w:ascii="Times New Roman" w:hAnsi="Times New Roman" w:cs="Times New Roman"/>
                      <w:color w:val="auto"/>
                    </w:rPr>
                    <w:t>2012-2013.</w:t>
                  </w:r>
                </w:p>
                <w:p w:rsidR="00C87D21" w:rsidRPr="003302DA" w:rsidRDefault="00C87D21" w:rsidP="00BF3F6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Last update</w:t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3302D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>.2012</w:t>
                  </w: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D21" w:rsidRPr="003302DA" w:rsidRDefault="00C87D21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940426">
        <w:rPr>
          <w:noProof/>
        </w:rPr>
        <w:pict>
          <v:shape id="Text Box 2" o:spid="_x0000_s1030" type="#_x0000_t202" style="position:absolute;margin-left:127.7pt;margin-top:-17.15pt;width:343.45pt;height:746.8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" strokecolor="#548dd4" strokeweight=".25pt" insetpen="t">
            <v:shadow on="t" color="#868686"/>
            <v:textbox inset="2.88pt,2.88pt,2.88pt,2.88pt">
              <w:txbxContent>
                <w:p w:rsidR="00C87D21" w:rsidRPr="003302DA" w:rsidRDefault="00C87D21" w:rsidP="00613192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Teaching 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arrangement and method of 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instruction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>: lectures and assignments.</w:t>
                  </w:r>
                </w:p>
                <w:p w:rsidR="00C87D21" w:rsidRPr="003302DA" w:rsidRDefault="00C87D21" w:rsidP="005C41FF">
                  <w:pPr>
                    <w:pStyle w:val="ad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302DA">
                    <w:rPr>
                      <w:rFonts w:ascii="Times New Roman" w:hAnsi="Times New Roman"/>
                      <w:u w:val="single"/>
                    </w:rPr>
                    <w:t>Assessment</w:t>
                  </w:r>
                  <w:r w:rsidRPr="003302DA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C87D21" w:rsidRPr="00613192" w:rsidRDefault="00C87D21" w:rsidP="004C5419">
                  <w:pPr>
                    <w:pStyle w:val="a9"/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Individual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 xml:space="preserve"> assignment    70%</w:t>
                  </w:r>
                </w:p>
                <w:p w:rsidR="00C87D21" w:rsidRPr="00613192" w:rsidRDefault="00C87D21" w:rsidP="004C5419">
                  <w:pPr>
                    <w:pStyle w:val="a9"/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 xml:space="preserve">Final Exam: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  30%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>_</w:t>
                  </w:r>
                </w:p>
                <w:p w:rsidR="00C87D21" w:rsidRPr="003302DA" w:rsidRDefault="00C87D21" w:rsidP="000B25D5">
                  <w:pPr>
                    <w:pStyle w:val="a9"/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 xml:space="preserve"> 100%</w:t>
                  </w:r>
                  <w:r w:rsidRPr="00613192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3302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87D21" w:rsidRPr="003302DA" w:rsidRDefault="00C87D21" w:rsidP="000429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Work and assignm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ents</w:t>
                  </w:r>
                  <w:r w:rsidRPr="00222CC9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Individual</w:t>
                  </w:r>
                  <w:r w:rsidRPr="00222CC9">
                    <w:rPr>
                      <w:rFonts w:ascii="Times New Roman" w:hAnsi="Times New Roman" w:cs="Times New Roman"/>
                      <w:color w:val="auto"/>
                    </w:rPr>
                    <w:t xml:space="preserve"> assignment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and class presentation</w:t>
                  </w:r>
                  <w:r w:rsidRPr="00222CC9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C87D21" w:rsidRPr="003302DA" w:rsidRDefault="00C87D21" w:rsidP="00797D1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 xml:space="preserve">Time required for individual 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work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</w:rPr>
                    <w:t xml:space="preserve">: in addition to attendance in class, the students are expected to do their assignment and individual work: at least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  <w:r w:rsidRPr="000B024B">
                    <w:rPr>
                      <w:rFonts w:ascii="Times New Roman" w:hAnsi="Times New Roman" w:cs="Times New Roman"/>
                      <w:color w:val="auto"/>
                    </w:rPr>
                    <w:t xml:space="preserve"> hours per week.</w:t>
                  </w:r>
                </w:p>
                <w:p w:rsidR="00C87D21" w:rsidRDefault="00C87D21" w:rsidP="00A60C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u w:val="single"/>
                    </w:rPr>
                    <w:t>Module Content\ schedule and outlines</w:t>
                  </w:r>
                  <w:r w:rsidRPr="003302DA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C87D21" w:rsidRPr="007D4DF8" w:rsidRDefault="00C87D21" w:rsidP="00A60C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Magnesium characteristics and Mg </w:t>
                  </w:r>
                  <w:r w:rsidRPr="007D4DF8">
                    <w:rPr>
                      <w:rFonts w:ascii="Times New Roman" w:hAnsi="Times New Roman" w:cs="Times New Roman"/>
                      <w:color w:val="auto"/>
                    </w:rPr>
                    <w:t xml:space="preserve">properties vs. aluminum, plastics and steels,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scale of Mg industry </w:t>
                  </w:r>
                  <w:r w:rsidRPr="007D4DF8">
                    <w:rPr>
                      <w:rFonts w:ascii="Times New Roman" w:hAnsi="Times New Roman" w:cs="Times New Roman"/>
                      <w:color w:val="auto"/>
                    </w:rPr>
                    <w:t xml:space="preserve">(3h). </w:t>
                  </w:r>
                </w:p>
                <w:p w:rsidR="00C87D21" w:rsidRPr="00A1553B" w:rsidRDefault="00C87D21" w:rsidP="004C1E54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53B">
                    <w:rPr>
                      <w:rFonts w:ascii="Times New Roman" w:hAnsi="Times New Roman" w:cs="Times New Roman"/>
                      <w:color w:val="auto"/>
                    </w:rPr>
                    <w:t>Extraction te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chnologies of pure Mg: R</w:t>
                  </w:r>
                  <w:r w:rsidRPr="00A1553B">
                    <w:rPr>
                      <w:rFonts w:ascii="Times New Roman" w:hAnsi="Times New Roman" w:cs="Times New Roman"/>
                      <w:color w:val="auto"/>
                    </w:rPr>
                    <w:t xml:space="preserve">aw materials, electrolytic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principals – MgCl</w:t>
                  </w:r>
                  <w:r w:rsidRPr="004C1E54">
                    <w:rPr>
                      <w:rFonts w:ascii="Times New Roman" w:hAnsi="Times New Roman" w:cs="Times New Roman"/>
                      <w:color w:val="auto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preparation, dehydration and chlorination, electrolysis</w:t>
                  </w:r>
                  <w:r w:rsidRPr="00A1553B">
                    <w:rPr>
                      <w:rFonts w:ascii="Times New Roman" w:hAnsi="Times New Roman" w:cs="Times New Roman"/>
                      <w:color w:val="auto"/>
                    </w:rPr>
                    <w:t xml:space="preserve"> (3h). </w:t>
                  </w:r>
                </w:p>
                <w:p w:rsidR="00C87D21" w:rsidRPr="00A1553B" w:rsidRDefault="00C87D21" w:rsidP="00A1553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Electrolytic processes with substitute and constant electrolytes</w:t>
                  </w:r>
                  <w:r w:rsidRPr="00A1553B">
                    <w:rPr>
                      <w:rFonts w:ascii="Times New Roman" w:hAnsi="Times New Roman" w:cs="Times New Roman"/>
                      <w:color w:val="auto"/>
                    </w:rPr>
                    <w:t xml:space="preserve"> (3h).   </w:t>
                  </w:r>
                </w:p>
                <w:p w:rsidR="00C87D21" w:rsidRPr="00AF159B" w:rsidRDefault="00C87D21" w:rsidP="002600A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 xml:space="preserve">Thermal reduction processes: </w:t>
                  </w:r>
                  <w:proofErr w:type="spellStart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>Siliconthermic</w:t>
                  </w:r>
                  <w:proofErr w:type="spellEnd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proofErr w:type="spellStart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>Carbothermic</w:t>
                  </w:r>
                  <w:proofErr w:type="spellEnd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 xml:space="preserve"> and </w:t>
                  </w:r>
                  <w:proofErr w:type="spellStart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>Aluminothermic</w:t>
                  </w:r>
                  <w:proofErr w:type="spellEnd"/>
                  <w:r w:rsidRPr="00DB3A4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processes (3h). </w:t>
                  </w:r>
                </w:p>
                <w:p w:rsidR="00C87D21" w:rsidRPr="00AF159B" w:rsidRDefault="00C87D21" w:rsidP="002600A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Applications of pure Mg: Alloying element, </w:t>
                  </w:r>
                  <w:proofErr w:type="spellStart"/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>cathodic</w:t>
                  </w:r>
                  <w:proofErr w:type="spellEnd"/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 protection, steel desulphurization, Cast iron nodulation, metal reduction, chemical applications (3h).</w:t>
                  </w:r>
                </w:p>
                <w:p w:rsidR="00C87D21" w:rsidRPr="00AF159B" w:rsidRDefault="00C87D21" w:rsidP="0004296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>Applications of Mg alloys in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various industries</w:t>
                  </w: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: Transportation,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3C</w:t>
                  </w: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 components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and biodegradable medical devices</w:t>
                  </w: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 (3h).  </w:t>
                  </w:r>
                </w:p>
                <w:p w:rsidR="00C87D21" w:rsidRPr="00AF159B" w:rsidRDefault="00C87D21" w:rsidP="00AF159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Metallurgy of Mg alloys: Liquid solubility of elements in Mg, metallurgical characteristics of cast Mg alloys (3h). </w:t>
                  </w:r>
                </w:p>
                <w:p w:rsidR="00C87D21" w:rsidRPr="00AF159B" w:rsidRDefault="00C87D21" w:rsidP="002600A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F159B">
                    <w:rPr>
                      <w:rFonts w:ascii="Times New Roman" w:hAnsi="Times New Roman" w:cs="Times New Roman"/>
                      <w:color w:val="auto"/>
                    </w:rPr>
                    <w:t xml:space="preserve">Metallurgical characteristics of wrought Mg alloy (3h). </w:t>
                  </w:r>
                </w:p>
                <w:p w:rsidR="00C87D21" w:rsidRPr="00FA56BC" w:rsidRDefault="00C87D21" w:rsidP="002600A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 xml:space="preserve">Metallurgical characteristics of special Mg systems such as Super light Mg-Li alloys, Rapid solidified alloys and MMC (3h).  </w:t>
                  </w:r>
                </w:p>
                <w:p w:rsidR="00C87D21" w:rsidRDefault="00C87D21" w:rsidP="00841B8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>Develo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pment of new Mg alloys with increased ductility or </w:t>
                  </w: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>improved creep resistance (3h).</w:t>
                  </w:r>
                  <w:r w:rsidRPr="00841B8C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C87D21" w:rsidRPr="00FA56BC" w:rsidRDefault="00C87D21" w:rsidP="000A4A7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 xml:space="preserve">Heat treatment and corrosion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performance</w:t>
                  </w: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 xml:space="preserve"> of Mg alloys (3h). </w:t>
                  </w:r>
                </w:p>
                <w:p w:rsidR="00C87D21" w:rsidRPr="00FA56BC" w:rsidRDefault="00C87D21" w:rsidP="00841B8C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 xml:space="preserve">Casting technologies of Mg alloys: Die casting, Sand casting, and permanent mold casting (3h).  </w:t>
                  </w:r>
                </w:p>
                <w:p w:rsidR="00C87D21" w:rsidRPr="00FA56BC" w:rsidRDefault="00C87D21" w:rsidP="002600AB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>Recycling technologies of Mg: Flux and Flu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x</w:t>
                  </w:r>
                  <w:r w:rsidRPr="00FA56BC">
                    <w:rPr>
                      <w:rFonts w:ascii="Times New Roman" w:hAnsi="Times New Roman" w:cs="Times New Roman"/>
                      <w:color w:val="auto"/>
                    </w:rPr>
                    <w:t xml:space="preserve"> less processes (3h).</w:t>
                  </w:r>
                </w:p>
                <w:p w:rsidR="00C87D21" w:rsidRPr="003302DA" w:rsidRDefault="00C87D21" w:rsidP="005C41FF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Required reading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</w:p>
                <w:p w:rsidR="00C87D21" w:rsidRPr="00CF6992" w:rsidRDefault="00C87D21" w:rsidP="00CF6992">
                  <w:pPr>
                    <w:numPr>
                      <w:ilvl w:val="0"/>
                      <w:numId w:val="15"/>
                    </w:num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Magnesium alloys - Science Technology and applications,</w:t>
                  </w:r>
                  <w:r w:rsidRPr="00CF6992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rFonts w:ascii="Times New Roman" w:hAnsi="Times New Roman" w:cs="Times New Roman"/>
                        <w:color w:val="auto"/>
                      </w:rPr>
                      <w:t>E. Aghion</w:t>
                    </w:r>
                  </w:smartTag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and D.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Eliezer</w:t>
                  </w:r>
                  <w:proofErr w:type="spellEnd"/>
                  <w:r w:rsidRPr="00CF6992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Technion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- S.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Neaman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Institute</w:t>
                  </w:r>
                  <w:r w:rsidRPr="00CF6992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2004</w:t>
                  </w:r>
                  <w:r w:rsidRPr="00CF6992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C87D21" w:rsidRPr="006A4C21" w:rsidRDefault="00C87D21" w:rsidP="00EC054D">
                  <w:pPr>
                    <w:numPr>
                      <w:ilvl w:val="0"/>
                      <w:numId w:val="15"/>
                    </w:num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Magnesium Technology</w:t>
                  </w:r>
                  <w:r w:rsidRPr="006A4C21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H. Horst and B.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Mordike</w:t>
                  </w:r>
                  <w:proofErr w:type="spellEnd"/>
                  <w:r w:rsidRPr="006A4C21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Springer, 2006</w:t>
                  </w:r>
                  <w:r w:rsidRPr="006A4C21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C87D21" w:rsidRPr="00EC054D" w:rsidRDefault="00C87D21" w:rsidP="00EC054D">
                  <w:pPr>
                    <w:numPr>
                      <w:ilvl w:val="0"/>
                      <w:numId w:val="15"/>
                    </w:num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Magnesium and Magnesium alloys</w:t>
                  </w:r>
                  <w:r w:rsidRPr="00EC054D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Avedesian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and H. Baker</w:t>
                  </w:r>
                  <w:r w:rsidRPr="00EC054D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ASM International 1999</w:t>
                  </w:r>
                  <w:r w:rsidRPr="00EC054D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C87D21" w:rsidRDefault="00C87D21" w:rsidP="005C41FF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302DA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Additional literature</w:t>
                  </w:r>
                  <w:r w:rsidRPr="003302DA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</w:p>
                <w:p w:rsidR="00C87D21" w:rsidRPr="005E15CE" w:rsidRDefault="00C87D21" w:rsidP="005E15CE">
                  <w:pPr>
                    <w:numPr>
                      <w:ilvl w:val="0"/>
                      <w:numId w:val="17"/>
                    </w:num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Magnesium 2000, 2</w:t>
                  </w:r>
                  <w:r w:rsidRPr="005E15CE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Israeli Inter. Conf. on Magnesium Science and Technology</w:t>
                  </w:r>
                  <w:r w:rsidRPr="005E15CE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E. Aghion and D.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Eliezer</w:t>
                  </w:r>
                  <w:proofErr w:type="spellEnd"/>
                  <w:r w:rsidRPr="005E15CE">
                    <w:rPr>
                      <w:rFonts w:ascii="Times New Roman" w:hAnsi="Times New Roman" w:cs="Times New Roman"/>
                      <w:color w:val="aut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Dead sea, Israel</w:t>
                  </w:r>
                  <w:r w:rsidRPr="005E15C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Feb. </w:t>
                  </w:r>
                  <w:r w:rsidRPr="005E15CE"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00</w:t>
                  </w:r>
                  <w:r w:rsidRPr="005E15CE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C87D21" w:rsidRPr="00E156EE" w:rsidRDefault="00C87D21" w:rsidP="00E156EE">
                  <w:pPr>
                    <w:numPr>
                      <w:ilvl w:val="0"/>
                      <w:numId w:val="17"/>
                    </w:num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156EE">
                    <w:rPr>
                      <w:rFonts w:ascii="Times New Roman" w:hAnsi="Times New Roman" w:cs="Times New Roman"/>
                      <w:color w:val="auto"/>
                    </w:rPr>
                    <w:t>Magnesium Technology 2012, TMS ann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ual  meeting, S.N.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Mathaudhu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, W.H.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Sillekens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, N.R.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Neelameggham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and N.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Hort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, Orlando, Florida, USA, March 2012. </w:t>
                  </w:r>
                  <w:r w:rsidRPr="00E156E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C87D21" w:rsidRPr="003302DA" w:rsidRDefault="00C87D21" w:rsidP="005C41FF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D21" w:rsidRPr="003302DA" w:rsidRDefault="00C87D21" w:rsidP="005C41FF">
                  <w:pPr>
                    <w:pStyle w:val="NormalPar"/>
                    <w:bidi w:val="0"/>
                    <w:spacing w:line="360" w:lineRule="auto"/>
                    <w:jc w:val="left"/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940426">
        <w:rPr>
          <w:noProof/>
        </w:rPr>
        <w:pict>
          <v:rect id="Rectangle 6" o:spid="_x0000_s1031" style="position:absolute;margin-left:59.35pt;margin-top:473.15pt;width:107.9pt;height:169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sectPr w:rsidR="00C87D21" w:rsidRPr="005A03C7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3C" w:rsidRDefault="00B96D3C" w:rsidP="00D35C72">
      <w:r>
        <w:separator/>
      </w:r>
    </w:p>
  </w:endnote>
  <w:endnote w:type="continuationSeparator" w:id="0">
    <w:p w:rsidR="00B96D3C" w:rsidRDefault="00B96D3C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1" w:rsidRPr="008D3584" w:rsidRDefault="00940426">
    <w:pPr>
      <w:pStyle w:val="a5"/>
      <w:jc w:val="center"/>
      <w:rPr>
        <w:rFonts w:ascii="Times New Roman" w:hAnsi="Times New Roman"/>
        <w:sz w:val="18"/>
        <w:szCs w:val="18"/>
      </w:rPr>
    </w:pPr>
    <w:r w:rsidRPr="008D3584">
      <w:rPr>
        <w:rFonts w:ascii="Times New Roman" w:hAnsi="Times New Roman"/>
        <w:sz w:val="18"/>
        <w:szCs w:val="18"/>
      </w:rPr>
      <w:fldChar w:fldCharType="begin"/>
    </w:r>
    <w:r w:rsidR="00C87D21" w:rsidRPr="008D3584">
      <w:rPr>
        <w:rFonts w:ascii="Times New Roman" w:hAnsi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/>
        <w:sz w:val="18"/>
        <w:szCs w:val="18"/>
      </w:rPr>
      <w:fldChar w:fldCharType="separate"/>
    </w:r>
    <w:r w:rsidR="002A7110">
      <w:rPr>
        <w:rFonts w:ascii="Times New Roman" w:hAnsi="Times New Roman"/>
        <w:noProof/>
        <w:sz w:val="18"/>
        <w:szCs w:val="18"/>
        <w:rtl/>
      </w:rPr>
      <w:t>1</w:t>
    </w:r>
    <w:r w:rsidRPr="008D3584">
      <w:rPr>
        <w:rFonts w:ascii="Times New Roman" w:hAnsi="Times New Roman"/>
        <w:sz w:val="18"/>
        <w:szCs w:val="18"/>
      </w:rPr>
      <w:fldChar w:fldCharType="end"/>
    </w:r>
  </w:p>
  <w:p w:rsidR="00C87D21" w:rsidRDefault="00C87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3C" w:rsidRDefault="00B96D3C" w:rsidP="00D35C72">
      <w:r>
        <w:separator/>
      </w:r>
    </w:p>
  </w:footnote>
  <w:footnote w:type="continuationSeparator" w:id="0">
    <w:p w:rsidR="00B96D3C" w:rsidRDefault="00B96D3C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1" w:rsidRPr="00426076" w:rsidRDefault="00C87D21" w:rsidP="00D35C72">
    <w:pPr>
      <w:pStyle w:val="a3"/>
      <w:jc w:val="center"/>
      <w:rPr>
        <w:rFonts w:ascii="Times New Roman" w:hAnsi="Times New Roman"/>
        <w:color w:val="BFBFBF"/>
        <w:sz w:val="18"/>
        <w:szCs w:val="18"/>
        <w:highlight w:val="yellow"/>
        <w:rtl/>
      </w:rPr>
    </w:pPr>
    <w:smartTag w:uri="urn:schemas-microsoft-com:office:smarttags" w:element="PlaceName">
      <w:r w:rsidRPr="00426076">
        <w:rPr>
          <w:rFonts w:ascii="Times New Roman" w:hAnsi="Times New Roman"/>
          <w:color w:val="BFBFBF"/>
          <w:sz w:val="18"/>
          <w:szCs w:val="18"/>
          <w:highlight w:val="yellow"/>
        </w:rPr>
        <w:t>Ben-Gurion</w:t>
      </w:r>
    </w:smartTag>
    <w:r w:rsidRPr="00426076">
      <w:rPr>
        <w:rFonts w:ascii="Times New Roman" w:hAnsi="Times New Roman"/>
        <w:color w:val="BFBFBF"/>
        <w:sz w:val="18"/>
        <w:szCs w:val="18"/>
        <w:highlight w:val="yellow"/>
      </w:rPr>
      <w:t xml:space="preserve"> </w:t>
    </w:r>
    <w:smartTag w:uri="urn:schemas-microsoft-com:office:smarttags" w:element="PlaceType">
      <w:r w:rsidRPr="00426076">
        <w:rPr>
          <w:rFonts w:ascii="Times New Roman" w:hAnsi="Times New Roman"/>
          <w:color w:val="BFBFBF"/>
          <w:sz w:val="18"/>
          <w:szCs w:val="18"/>
          <w:highlight w:val="yellow"/>
        </w:rPr>
        <w:t>University</w:t>
      </w:r>
    </w:smartTag>
    <w:r w:rsidRPr="00426076">
      <w:rPr>
        <w:rFonts w:ascii="Times New Roman" w:hAnsi="Times New Roman"/>
        <w:color w:val="BFBFBF"/>
        <w:sz w:val="18"/>
        <w:szCs w:val="18"/>
        <w:highlight w:val="yellow"/>
      </w:rPr>
      <w:t xml:space="preserve"> of the </w:t>
    </w:r>
    <w:smartTag w:uri="urn:schemas-microsoft-com:office:smarttags" w:element="place">
      <w:r w:rsidRPr="00426076">
        <w:rPr>
          <w:rFonts w:ascii="Times New Roman" w:hAnsi="Times New Roman"/>
          <w:color w:val="BFBFBF"/>
          <w:sz w:val="18"/>
          <w:szCs w:val="18"/>
          <w:highlight w:val="yellow"/>
        </w:rPr>
        <w:t>Negev</w:t>
      </w:r>
    </w:smartTag>
  </w:p>
  <w:p w:rsidR="00C87D21" w:rsidRPr="00B87049" w:rsidRDefault="00C87D21" w:rsidP="00F172B8">
    <w:pPr>
      <w:bidi w:val="0"/>
      <w:jc w:val="center"/>
      <w:rPr>
        <w:rFonts w:ascii="Times New Roman" w:hAnsi="Times New Roman" w:cs="Times New Roman"/>
        <w:b/>
        <w:bCs/>
        <w:color w:val="BFBFBF"/>
      </w:rPr>
    </w:pPr>
    <w:r w:rsidRPr="00426076">
      <w:rPr>
        <w:rFonts w:ascii="Times New Roman" w:hAnsi="Times New Roman" w:cs="Times New Roman"/>
        <w:color w:val="BFBFBF"/>
        <w:highlight w:val="yellow"/>
      </w:rPr>
      <w:t>Material Engineering</w:t>
    </w:r>
  </w:p>
  <w:p w:rsidR="00C87D21" w:rsidRPr="00B87049" w:rsidRDefault="00C87D21" w:rsidP="003F26BE">
    <w:pPr>
      <w:pStyle w:val="a3"/>
      <w:jc w:val="center"/>
      <w:rPr>
        <w:rFonts w:ascii="Times New Roman" w:hAnsi="Times New Roman"/>
        <w:color w:val="BFBF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69"/>
    <w:multiLevelType w:val="hybridMultilevel"/>
    <w:tmpl w:val="885EF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A4241"/>
    <w:multiLevelType w:val="hybridMultilevel"/>
    <w:tmpl w:val="EFD08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115"/>
    <w:multiLevelType w:val="hybridMultilevel"/>
    <w:tmpl w:val="EC44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A66AC0"/>
    <w:multiLevelType w:val="hybridMultilevel"/>
    <w:tmpl w:val="2B5A8FCA"/>
    <w:lvl w:ilvl="0" w:tplc="D0B2F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E11C04"/>
    <w:multiLevelType w:val="hybridMultilevel"/>
    <w:tmpl w:val="0700D732"/>
    <w:lvl w:ilvl="0" w:tplc="162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EC1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65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5C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E65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6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00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88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665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8A"/>
    <w:rsid w:val="00034811"/>
    <w:rsid w:val="00035FF4"/>
    <w:rsid w:val="0004296E"/>
    <w:rsid w:val="00044563"/>
    <w:rsid w:val="000515A5"/>
    <w:rsid w:val="00053CBA"/>
    <w:rsid w:val="000556F9"/>
    <w:rsid w:val="000579A2"/>
    <w:rsid w:val="00065C63"/>
    <w:rsid w:val="00067384"/>
    <w:rsid w:val="00071D0E"/>
    <w:rsid w:val="00073DA3"/>
    <w:rsid w:val="00096C7C"/>
    <w:rsid w:val="000A0175"/>
    <w:rsid w:val="000A4A7C"/>
    <w:rsid w:val="000A5CCA"/>
    <w:rsid w:val="000B024B"/>
    <w:rsid w:val="000B0790"/>
    <w:rsid w:val="000B161A"/>
    <w:rsid w:val="000B25D5"/>
    <w:rsid w:val="000B36AD"/>
    <w:rsid w:val="000D0D0B"/>
    <w:rsid w:val="000D7942"/>
    <w:rsid w:val="000E056D"/>
    <w:rsid w:val="000F79A4"/>
    <w:rsid w:val="00106DDD"/>
    <w:rsid w:val="00115F57"/>
    <w:rsid w:val="00131031"/>
    <w:rsid w:val="001443FC"/>
    <w:rsid w:val="00155A62"/>
    <w:rsid w:val="00176412"/>
    <w:rsid w:val="00183EDC"/>
    <w:rsid w:val="00193228"/>
    <w:rsid w:val="001A4936"/>
    <w:rsid w:val="001B27CC"/>
    <w:rsid w:val="001C44A6"/>
    <w:rsid w:val="001C6DD9"/>
    <w:rsid w:val="001F6C02"/>
    <w:rsid w:val="00207706"/>
    <w:rsid w:val="002162B6"/>
    <w:rsid w:val="002168A2"/>
    <w:rsid w:val="00222CC9"/>
    <w:rsid w:val="00222E85"/>
    <w:rsid w:val="0024374C"/>
    <w:rsid w:val="00246402"/>
    <w:rsid w:val="002600AB"/>
    <w:rsid w:val="00264E80"/>
    <w:rsid w:val="0028797E"/>
    <w:rsid w:val="002935A4"/>
    <w:rsid w:val="00296312"/>
    <w:rsid w:val="002A35FA"/>
    <w:rsid w:val="002A454C"/>
    <w:rsid w:val="002A51A7"/>
    <w:rsid w:val="002A64D9"/>
    <w:rsid w:val="002A7110"/>
    <w:rsid w:val="002E6FD5"/>
    <w:rsid w:val="002F0F7A"/>
    <w:rsid w:val="002F2893"/>
    <w:rsid w:val="00320EF1"/>
    <w:rsid w:val="003242F2"/>
    <w:rsid w:val="00325553"/>
    <w:rsid w:val="003302DA"/>
    <w:rsid w:val="00331185"/>
    <w:rsid w:val="00333704"/>
    <w:rsid w:val="0036620B"/>
    <w:rsid w:val="00370940"/>
    <w:rsid w:val="00371B50"/>
    <w:rsid w:val="00383F71"/>
    <w:rsid w:val="00384274"/>
    <w:rsid w:val="00386031"/>
    <w:rsid w:val="00395752"/>
    <w:rsid w:val="003E4C60"/>
    <w:rsid w:val="003E6C31"/>
    <w:rsid w:val="003F26BE"/>
    <w:rsid w:val="00407016"/>
    <w:rsid w:val="00410FC8"/>
    <w:rsid w:val="00412ECA"/>
    <w:rsid w:val="004132F7"/>
    <w:rsid w:val="00420490"/>
    <w:rsid w:val="00426076"/>
    <w:rsid w:val="004419C0"/>
    <w:rsid w:val="00466506"/>
    <w:rsid w:val="004B078C"/>
    <w:rsid w:val="004C1E54"/>
    <w:rsid w:val="004C21A4"/>
    <w:rsid w:val="004C5419"/>
    <w:rsid w:val="004D1AE9"/>
    <w:rsid w:val="004D1B8A"/>
    <w:rsid w:val="004D5808"/>
    <w:rsid w:val="004E315E"/>
    <w:rsid w:val="004E6AD8"/>
    <w:rsid w:val="004F2ED5"/>
    <w:rsid w:val="004F7C1B"/>
    <w:rsid w:val="00506C46"/>
    <w:rsid w:val="0051739E"/>
    <w:rsid w:val="005175BE"/>
    <w:rsid w:val="00565C67"/>
    <w:rsid w:val="005917DC"/>
    <w:rsid w:val="005A03C7"/>
    <w:rsid w:val="005A23FF"/>
    <w:rsid w:val="005C41FF"/>
    <w:rsid w:val="005E15CE"/>
    <w:rsid w:val="006032C9"/>
    <w:rsid w:val="00613192"/>
    <w:rsid w:val="006258B2"/>
    <w:rsid w:val="00692CF7"/>
    <w:rsid w:val="00694D2E"/>
    <w:rsid w:val="006A4C21"/>
    <w:rsid w:val="006C01CC"/>
    <w:rsid w:val="006C4932"/>
    <w:rsid w:val="006F3F64"/>
    <w:rsid w:val="006F432F"/>
    <w:rsid w:val="006F4AB4"/>
    <w:rsid w:val="006F5FC9"/>
    <w:rsid w:val="006F6982"/>
    <w:rsid w:val="007003A7"/>
    <w:rsid w:val="00707402"/>
    <w:rsid w:val="00710989"/>
    <w:rsid w:val="00710D78"/>
    <w:rsid w:val="00714525"/>
    <w:rsid w:val="0073237E"/>
    <w:rsid w:val="007400EC"/>
    <w:rsid w:val="00770BF0"/>
    <w:rsid w:val="007738F4"/>
    <w:rsid w:val="00774A2F"/>
    <w:rsid w:val="0077565F"/>
    <w:rsid w:val="007833A8"/>
    <w:rsid w:val="007854FF"/>
    <w:rsid w:val="007970C7"/>
    <w:rsid w:val="00797D1B"/>
    <w:rsid w:val="007C2CFE"/>
    <w:rsid w:val="007D4DF8"/>
    <w:rsid w:val="00814458"/>
    <w:rsid w:val="00814A61"/>
    <w:rsid w:val="008314EA"/>
    <w:rsid w:val="0084127F"/>
    <w:rsid w:val="00841B8C"/>
    <w:rsid w:val="008435D4"/>
    <w:rsid w:val="0084450E"/>
    <w:rsid w:val="00854D57"/>
    <w:rsid w:val="00861077"/>
    <w:rsid w:val="0086302F"/>
    <w:rsid w:val="00866216"/>
    <w:rsid w:val="00867E20"/>
    <w:rsid w:val="008B1296"/>
    <w:rsid w:val="008C22DA"/>
    <w:rsid w:val="008D3584"/>
    <w:rsid w:val="008E0432"/>
    <w:rsid w:val="009323FB"/>
    <w:rsid w:val="00934A21"/>
    <w:rsid w:val="00935230"/>
    <w:rsid w:val="00940426"/>
    <w:rsid w:val="009610A3"/>
    <w:rsid w:val="00961223"/>
    <w:rsid w:val="00975139"/>
    <w:rsid w:val="00980161"/>
    <w:rsid w:val="009822A4"/>
    <w:rsid w:val="009A2E9D"/>
    <w:rsid w:val="009A35B0"/>
    <w:rsid w:val="009C0547"/>
    <w:rsid w:val="009D19E6"/>
    <w:rsid w:val="009D5F8A"/>
    <w:rsid w:val="009E68C6"/>
    <w:rsid w:val="009F64A2"/>
    <w:rsid w:val="00A05893"/>
    <w:rsid w:val="00A1553B"/>
    <w:rsid w:val="00A23502"/>
    <w:rsid w:val="00A27F24"/>
    <w:rsid w:val="00A60C6E"/>
    <w:rsid w:val="00A65EBB"/>
    <w:rsid w:val="00A7339D"/>
    <w:rsid w:val="00AA4E13"/>
    <w:rsid w:val="00AA788B"/>
    <w:rsid w:val="00AC4691"/>
    <w:rsid w:val="00AD7311"/>
    <w:rsid w:val="00AE14E0"/>
    <w:rsid w:val="00AE196F"/>
    <w:rsid w:val="00AF159B"/>
    <w:rsid w:val="00AF5C9A"/>
    <w:rsid w:val="00B03198"/>
    <w:rsid w:val="00B20123"/>
    <w:rsid w:val="00B21FE4"/>
    <w:rsid w:val="00B2622A"/>
    <w:rsid w:val="00B35DA5"/>
    <w:rsid w:val="00B4155A"/>
    <w:rsid w:val="00B571FC"/>
    <w:rsid w:val="00B66956"/>
    <w:rsid w:val="00B84622"/>
    <w:rsid w:val="00B87049"/>
    <w:rsid w:val="00B96D3C"/>
    <w:rsid w:val="00BA1712"/>
    <w:rsid w:val="00BA24FE"/>
    <w:rsid w:val="00BB0F6E"/>
    <w:rsid w:val="00BB106A"/>
    <w:rsid w:val="00BB57BD"/>
    <w:rsid w:val="00BC4D6B"/>
    <w:rsid w:val="00BD3416"/>
    <w:rsid w:val="00BD508B"/>
    <w:rsid w:val="00BF3F66"/>
    <w:rsid w:val="00BF547E"/>
    <w:rsid w:val="00C22A08"/>
    <w:rsid w:val="00C23814"/>
    <w:rsid w:val="00C537ED"/>
    <w:rsid w:val="00C551E5"/>
    <w:rsid w:val="00C6012B"/>
    <w:rsid w:val="00C87D21"/>
    <w:rsid w:val="00C93684"/>
    <w:rsid w:val="00CA5B02"/>
    <w:rsid w:val="00CC308D"/>
    <w:rsid w:val="00CC415C"/>
    <w:rsid w:val="00CC5B4B"/>
    <w:rsid w:val="00CF6992"/>
    <w:rsid w:val="00D14341"/>
    <w:rsid w:val="00D35C72"/>
    <w:rsid w:val="00D4149A"/>
    <w:rsid w:val="00D4243B"/>
    <w:rsid w:val="00D6501D"/>
    <w:rsid w:val="00D753D1"/>
    <w:rsid w:val="00D92DD1"/>
    <w:rsid w:val="00DA3432"/>
    <w:rsid w:val="00DA70F9"/>
    <w:rsid w:val="00DB0B24"/>
    <w:rsid w:val="00DB3A45"/>
    <w:rsid w:val="00DB538A"/>
    <w:rsid w:val="00DF513C"/>
    <w:rsid w:val="00E04437"/>
    <w:rsid w:val="00E0486D"/>
    <w:rsid w:val="00E156EE"/>
    <w:rsid w:val="00E260FD"/>
    <w:rsid w:val="00E6333B"/>
    <w:rsid w:val="00EA7812"/>
    <w:rsid w:val="00EB08C2"/>
    <w:rsid w:val="00EC054D"/>
    <w:rsid w:val="00ED0B94"/>
    <w:rsid w:val="00EE28E1"/>
    <w:rsid w:val="00F04FA0"/>
    <w:rsid w:val="00F172B8"/>
    <w:rsid w:val="00F62BB4"/>
    <w:rsid w:val="00F81E09"/>
    <w:rsid w:val="00F872EB"/>
    <w:rsid w:val="00F9412A"/>
    <w:rsid w:val="00F9619F"/>
    <w:rsid w:val="00F9731E"/>
    <w:rsid w:val="00FA0FE2"/>
    <w:rsid w:val="00FA3118"/>
    <w:rsid w:val="00FA56BC"/>
    <w:rsid w:val="00FC1773"/>
    <w:rsid w:val="00FC68D1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eastAsia="Calibri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370940"/>
    <w:rPr>
      <w:rFonts w:ascii="Arial" w:hAnsi="Arial" w:cs="Times New Roman"/>
      <w:b/>
      <w:sz w:val="24"/>
      <w:lang w:eastAsia="he-IL" w:bidi="he-IL"/>
    </w:rPr>
  </w:style>
  <w:style w:type="character" w:customStyle="1" w:styleId="20">
    <w:name w:val="כותרת 2 תו"/>
    <w:basedOn w:val="a0"/>
    <w:link w:val="2"/>
    <w:uiPriority w:val="99"/>
    <w:locked/>
    <w:rsid w:val="00370940"/>
    <w:rPr>
      <w:rFonts w:ascii="Cambria" w:hAnsi="Cambria" w:cs="Times New Roman"/>
      <w:b/>
      <w:color w:val="4F81BD"/>
      <w:kern w:val="28"/>
      <w:sz w:val="26"/>
    </w:rPr>
  </w:style>
  <w:style w:type="character" w:customStyle="1" w:styleId="50">
    <w:name w:val="כותרת 5 תו"/>
    <w:basedOn w:val="a0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</w:rPr>
  </w:style>
  <w:style w:type="character" w:styleId="Hyperlink">
    <w:name w:val="Hyperlink"/>
    <w:basedOn w:val="a0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a4">
    <w:name w:val="כותרת עליונה תו"/>
    <w:basedOn w:val="a0"/>
    <w:link w:val="a3"/>
    <w:uiPriority w:val="99"/>
    <w:locked/>
    <w:rsid w:val="00D35C72"/>
    <w:rPr>
      <w:rFonts w:ascii="Calibri" w:hAnsi="Calibri" w:cs="Times New Roman"/>
      <w:color w:val="000000"/>
      <w:kern w:val="28"/>
      <w:sz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a6">
    <w:name w:val="כותרת תחתונה תו"/>
    <w:basedOn w:val="a0"/>
    <w:link w:val="a5"/>
    <w:uiPriority w:val="99"/>
    <w:locked/>
    <w:rsid w:val="00D35C72"/>
    <w:rPr>
      <w:rFonts w:ascii="Calibri" w:hAnsi="Calibri" w:cs="Times New Roman"/>
      <w:color w:val="000000"/>
      <w:kern w:val="28"/>
      <w:sz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eastAsia="Calibri" w:hAnsi="Tahoma" w:cs="Times New Roman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D35C72"/>
    <w:rPr>
      <w:rFonts w:ascii="Tahoma" w:hAnsi="Tahoma" w:cs="Times New Roman"/>
      <w:color w:val="000000"/>
      <w:kern w:val="28"/>
      <w:sz w:val="16"/>
    </w:rPr>
  </w:style>
  <w:style w:type="paragraph" w:styleId="a9">
    <w:name w:val="List Paragraph"/>
    <w:basedOn w:val="a"/>
    <w:uiPriority w:val="99"/>
    <w:qFormat/>
    <w:rsid w:val="00961223"/>
    <w:pPr>
      <w:ind w:left="720"/>
      <w:contextualSpacing/>
    </w:pPr>
  </w:style>
  <w:style w:type="table" w:styleId="aa">
    <w:name w:val="Table Grid"/>
    <w:basedOn w:val="a1"/>
    <w:uiPriority w:val="99"/>
    <w:rsid w:val="00961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basedOn w:val="a0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eastAsia="Calibri" w:hAnsi="Comic Sans MS" w:cs="Times New Roman"/>
      <w:color w:val="auto"/>
      <w:kern w:val="0"/>
      <w:lang w:val="en-GB" w:bidi="ar-SA"/>
    </w:rPr>
  </w:style>
  <w:style w:type="character" w:customStyle="1" w:styleId="ae">
    <w:name w:val="גוף טקסט תו"/>
    <w:basedOn w:val="a0"/>
    <w:link w:val="ad"/>
    <w:uiPriority w:val="99"/>
    <w:locked/>
    <w:rsid w:val="00370940"/>
    <w:rPr>
      <w:rFonts w:ascii="Comic Sans MS" w:hAnsi="Comic Sans MS" w:cs="Times New Roman"/>
      <w:sz w:val="20"/>
      <w:lang w:val="en-GB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styleId="af">
    <w:name w:val="footnote reference"/>
    <w:basedOn w:val="a0"/>
    <w:uiPriority w:val="99"/>
    <w:semiHidden/>
    <w:rsid w:val="0036620B"/>
    <w:rPr>
      <w:rFonts w:cs="Times New Roman"/>
      <w:vertAlign w:val="superscript"/>
    </w:rPr>
  </w:style>
  <w:style w:type="paragraph" w:customStyle="1" w:styleId="Default">
    <w:name w:val="Default"/>
    <w:uiPriority w:val="99"/>
    <w:rsid w:val="000E056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5RW434VQ3H3S-1608-73</_dlc_DocId>
    <_dlc_DocIdUrl xmlns="3fd1f8e8-d4eb-4fa9-9edf-90e13be718c2">
      <Url>https://in.bgu.ac.il/engn/mater/_layouts/DocIdRedir.aspx?ID=5RW434VQ3H3S-1608-73</Url>
      <Description>5RW434VQ3H3S-1608-73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7284F-2843-4C84-B4BF-A3A836722A17}"/>
</file>

<file path=customXml/itemProps2.xml><?xml version="1.0" encoding="utf-8"?>
<ds:datastoreItem xmlns:ds="http://schemas.openxmlformats.org/officeDocument/2006/customXml" ds:itemID="{5FDA7210-4F32-4530-81D8-B0435410E5BF}"/>
</file>

<file path=customXml/itemProps3.xml><?xml version="1.0" encoding="utf-8"?>
<ds:datastoreItem xmlns:ds="http://schemas.openxmlformats.org/officeDocument/2006/customXml" ds:itemID="{D61E6AD1-3753-44D2-8D18-7E5A2E02204C}"/>
</file>

<file path=customXml/itemProps4.xml><?xml version="1.0" encoding="utf-8"?>
<ds:datastoreItem xmlns:ds="http://schemas.openxmlformats.org/officeDocument/2006/customXml" ds:itemID="{CBA92CB6-6596-42EA-9383-B8383C8F0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Oiaa</dc:creator>
  <cp:keywords/>
  <dc:description/>
  <cp:lastModifiedBy>owner</cp:lastModifiedBy>
  <cp:revision>2</cp:revision>
  <cp:lastPrinted>2013-02-04T11:35:00Z</cp:lastPrinted>
  <dcterms:created xsi:type="dcterms:W3CDTF">2013-02-05T12:09:00Z</dcterms:created>
  <dcterms:modified xsi:type="dcterms:W3CDTF">2013-02-05T12:09:00Z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bf8a277a-aa1d-45d8-b256-8bf1500ed08b</vt:lpwstr>
  </property>
  <property fmtid="{D5CDD505-2E9C-101B-9397-08002B2CF9AE}" pid="3" name="ContentTypeId">
    <vt:lpwstr>0x010100854DB4E5F29CFF41AF325DC0C8D6D748</vt:lpwstr>
  </property>
</Properties>
</file>