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F198F" w14:textId="598F88E3" w:rsidR="00850943" w:rsidRDefault="00717686" w:rsidP="00D6545F">
      <w:pPr>
        <w:pStyle w:val="Heading1"/>
      </w:pPr>
      <w:r>
        <w:t xml:space="preserve">Yair Kaufman’s </w:t>
      </w:r>
      <w:r w:rsidRPr="00717686">
        <w:t>Group</w:t>
      </w:r>
      <w:r>
        <w:t xml:space="preserve">: </w:t>
      </w:r>
      <w:r w:rsidRPr="00963C1B">
        <w:t>Studying</w:t>
      </w:r>
      <w:r>
        <w:t xml:space="preserve"> the Molecular Interactions/Forces that Occur at the Interface</w:t>
      </w:r>
    </w:p>
    <w:p w14:paraId="6D94CED3" w14:textId="6304CA04" w:rsidR="00024AC0" w:rsidRDefault="008168CE" w:rsidP="00D6545F">
      <w:pPr>
        <w:pStyle w:val="Heading2"/>
      </w:pPr>
      <w:r>
        <w:t>Overview</w:t>
      </w:r>
    </w:p>
    <w:p w14:paraId="40240895" w14:textId="287F2F2B" w:rsidR="0066227B" w:rsidRDefault="0066227B" w:rsidP="00D6545F">
      <w:r w:rsidRPr="0066227B">
        <w:t>Kaufman’s group is studying the molecul</w:t>
      </w:r>
      <w:r>
        <w:t xml:space="preserve">ar interactions between </w:t>
      </w:r>
      <w:r w:rsidR="00CA4596">
        <w:t>interfaces</w:t>
      </w:r>
      <w:r w:rsidRPr="0066227B">
        <w:t>. These m</w:t>
      </w:r>
      <w:r w:rsidR="00D6545F">
        <w:t>olecular interactions determine the lateral forces (friction) and the vertical forces (adhesion/repulsion) between interfaces.</w:t>
      </w:r>
      <w:r w:rsidR="00AE7A03">
        <w:t xml:space="preserve"> The strength of the adhesion/</w:t>
      </w:r>
      <w:r w:rsidRPr="0066227B">
        <w:t xml:space="preserve">repulsion between two macroscopic </w:t>
      </w:r>
      <w:r w:rsidR="00CA4596">
        <w:t>interfaces</w:t>
      </w:r>
      <w:r w:rsidRPr="0066227B">
        <w:t xml:space="preserve"> is manifest</w:t>
      </w:r>
      <w:r>
        <w:t xml:space="preserve">ed in many ways; for instance, </w:t>
      </w:r>
      <w:r w:rsidR="00D6545F">
        <w:t>it</w:t>
      </w:r>
      <w:r>
        <w:t xml:space="preserve"> </w:t>
      </w:r>
      <w:r w:rsidRPr="0066227B">
        <w:t xml:space="preserve">determines whether liquids spread or "pinned" on surfaces (see "Surface Wetting" below), or whether a lipid membrane can self-assembled </w:t>
      </w:r>
      <w:r w:rsidR="00717686">
        <w:t xml:space="preserve">and form a biomimetic membrane </w:t>
      </w:r>
      <w:r w:rsidRPr="0066227B">
        <w:t>on a surface (see "Biomime</w:t>
      </w:r>
      <w:r>
        <w:t>tic Membranes" below).</w:t>
      </w:r>
      <w:r w:rsidR="00280C47">
        <w:t xml:space="preserve"> </w:t>
      </w:r>
    </w:p>
    <w:p w14:paraId="416A09E8" w14:textId="7B2ED638" w:rsidR="00244269" w:rsidRDefault="0066227B" w:rsidP="00516637">
      <w:r>
        <w:t xml:space="preserve">Currently, the group is focusing on three </w:t>
      </w:r>
      <w:r w:rsidR="00717686">
        <w:t>different, yet related projects.</w:t>
      </w:r>
      <w:r>
        <w:t xml:space="preserve"> (1) We measure </w:t>
      </w:r>
      <w:r w:rsidR="005C2367">
        <w:t>and model</w:t>
      </w:r>
      <w:r>
        <w:t xml:space="preserve"> the ability of liquids to spread on smooth or </w:t>
      </w:r>
      <w:r w:rsidR="006B74D8">
        <w:t>nano-</w:t>
      </w:r>
      <w:r>
        <w:t xml:space="preserve">textured/roughened surfaces. (2) We also study biological </w:t>
      </w:r>
      <w:r w:rsidR="005C2367">
        <w:t>membrane</w:t>
      </w:r>
      <w:r w:rsidR="00B333DB">
        <w:t>s</w:t>
      </w:r>
      <w:r w:rsidR="005C2367">
        <w:t xml:space="preserve"> </w:t>
      </w:r>
      <w:r>
        <w:t xml:space="preserve">and </w:t>
      </w:r>
      <w:r w:rsidR="005C2367">
        <w:t xml:space="preserve">the formation of </w:t>
      </w:r>
      <w:r>
        <w:t>biomimetic membranes</w:t>
      </w:r>
      <w:r w:rsidR="005C2367">
        <w:t xml:space="preserve"> on different surfaces. These biomimetic membranes </w:t>
      </w:r>
      <w:r>
        <w:t xml:space="preserve">can be used as a selective </w:t>
      </w:r>
      <w:r w:rsidR="005C2367">
        <w:t xml:space="preserve">barrier, e.g., for filtration. </w:t>
      </w:r>
      <w:r w:rsidR="00F2594D">
        <w:t>Biomimetic membranes can also be used as</w:t>
      </w:r>
      <w:r w:rsidR="005C2367">
        <w:t xml:space="preserve"> </w:t>
      </w:r>
      <w:r w:rsidR="00F2594D">
        <w:t xml:space="preserve">an </w:t>
      </w:r>
      <w:r w:rsidR="005C2367">
        <w:t>indicative barrier, e.g., for bio</w:t>
      </w:r>
      <w:r>
        <w:t xml:space="preserve"> sensors</w:t>
      </w:r>
      <w:r w:rsidR="00F2594D">
        <w:t xml:space="preserve">, or </w:t>
      </w:r>
      <w:r w:rsidR="00B333DB">
        <w:t xml:space="preserve">in some cases </w:t>
      </w:r>
      <w:r w:rsidR="00F2594D">
        <w:t xml:space="preserve">they </w:t>
      </w:r>
      <w:r w:rsidR="00B333DB">
        <w:t xml:space="preserve">can </w:t>
      </w:r>
      <w:r>
        <w:t>prevent the adhesion of bacteria</w:t>
      </w:r>
      <w:r w:rsidR="00F2594D">
        <w:t xml:space="preserve"> and serve as an</w:t>
      </w:r>
      <w:r>
        <w:t xml:space="preserve"> </w:t>
      </w:r>
      <w:r w:rsidR="00F2594D">
        <w:t>‘anti-</w:t>
      </w:r>
      <w:r w:rsidR="00516637">
        <w:t>biofilm</w:t>
      </w:r>
      <w:r w:rsidR="00F2594D">
        <w:t xml:space="preserve">’ layer. The group is also developing new functionalities to atomic force microscopes; functionalities that </w:t>
      </w:r>
      <w:r>
        <w:t xml:space="preserve">will </w:t>
      </w:r>
      <w:r w:rsidR="006B2547">
        <w:t xml:space="preserve">allow </w:t>
      </w:r>
      <w:r w:rsidR="00CA4596">
        <w:t>us to measure</w:t>
      </w:r>
      <w:r w:rsidR="006B2547">
        <w:t xml:space="preserve"> the absolute distance </w:t>
      </w:r>
      <w:r w:rsidR="00F2594D">
        <w:t xml:space="preserve">and the contact area </w:t>
      </w:r>
      <w:r w:rsidR="006B2547">
        <w:t xml:space="preserve">between </w:t>
      </w:r>
      <w:r w:rsidR="00833C51">
        <w:t xml:space="preserve">the </w:t>
      </w:r>
      <w:r w:rsidR="00F2594D">
        <w:t xml:space="preserve">probe of </w:t>
      </w:r>
      <w:r w:rsidR="006B2547">
        <w:t>atomic force microscope and a surface.</w:t>
      </w:r>
      <w:r w:rsidR="00833C51">
        <w:t xml:space="preserve"> These two parameters, absolute distance and contact area, are crucial for shedding-light on the molecular interactions between interfaces. </w:t>
      </w:r>
    </w:p>
    <w:p w14:paraId="49C6F5A9" w14:textId="77777777" w:rsidR="008168CE" w:rsidRDefault="008168CE" w:rsidP="00D6545F"/>
    <w:p w14:paraId="70CB380C" w14:textId="122CC3A0" w:rsidR="008168CE" w:rsidRDefault="008168CE" w:rsidP="00D6545F">
      <w:pPr>
        <w:pStyle w:val="Heading2"/>
      </w:pPr>
      <w:r>
        <w:t>(1) Effect of surf</w:t>
      </w:r>
      <w:r w:rsidR="00C625D2">
        <w:t>ace texture/roughness/pattern on</w:t>
      </w:r>
      <w:r>
        <w:t xml:space="preserve"> the ability of liquids to spread on the surface</w:t>
      </w:r>
    </w:p>
    <w:p w14:paraId="4DFF1AC9" w14:textId="736D95A8" w:rsidR="00E26888" w:rsidRDefault="00E26888" w:rsidP="00DA381E">
      <w:r w:rsidRPr="00E26888">
        <w:t xml:space="preserve">Controlling the metastable and the thermodynamically stable macroscopic contact angle, whether above or below the intrinsic </w:t>
      </w:r>
      <w:r w:rsidR="00DA381E">
        <w:t xml:space="preserve">contact angle </w:t>
      </w:r>
      <w:r w:rsidRPr="00E26888">
        <w:t>is desirable for many applications</w:t>
      </w:r>
      <w:r w:rsidR="00DA381E">
        <w:t>. These applications include</w:t>
      </w:r>
      <w:r w:rsidRPr="00E26888">
        <w:t xml:space="preserve"> non-wetting, self-cleaning and anti-fouling surfaces, or completely-wetting/spreading applications, such as cosmetics and lubricant fluids.</w:t>
      </w:r>
      <w:r>
        <w:t xml:space="preserve"> As demonstrated in Fig. 1, we study the effect of nano/micro textures on the liquid-solid molecular interactions, which are manifested in </w:t>
      </w:r>
      <w:r w:rsidR="00473414">
        <w:t xml:space="preserve">the </w:t>
      </w:r>
      <w:r>
        <w:t>apparent contact angles.</w:t>
      </w:r>
    </w:p>
    <w:p w14:paraId="23EDA4E0" w14:textId="2BBB3D1D" w:rsidR="00E26888" w:rsidRDefault="00E26888" w:rsidP="00E249B1">
      <w:pPr>
        <w:jc w:val="center"/>
      </w:pPr>
      <w:r>
        <w:rPr>
          <w:noProof/>
          <w:lang w:eastAsia="zh-CN"/>
        </w:rPr>
        <w:drawing>
          <wp:inline distT="0" distB="0" distL="0" distR="0" wp14:anchorId="60DFC546" wp14:editId="064E3233">
            <wp:extent cx="3248025" cy="1806575"/>
            <wp:effectExtent l="25400" t="25400" r="28575" b="22225"/>
            <wp:docPr id="1" name="Picture 1" descr="../../../../../Desktop/TOC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TOC.j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0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01BB2" w14:textId="256D0592" w:rsidR="00E26888" w:rsidRDefault="00E26888" w:rsidP="00594285">
      <w:pPr>
        <w:rPr>
          <w:rStyle w:val="SubtleEmphasis"/>
        </w:rPr>
      </w:pPr>
      <w:r>
        <w:rPr>
          <w:rStyle w:val="SubtleEmphasis"/>
        </w:rPr>
        <w:t>Figure 1: We study the effect</w:t>
      </w:r>
      <w:r w:rsidR="00E249B1">
        <w:rPr>
          <w:rStyle w:val="SubtleEmphasis"/>
        </w:rPr>
        <w:t>s</w:t>
      </w:r>
      <w:r>
        <w:rPr>
          <w:rStyle w:val="SubtleEmphasis"/>
        </w:rPr>
        <w:t xml:space="preserve"> of nano/micro textures on the molecular interactions between liquids and solids. These molecular interactions </w:t>
      </w:r>
      <w:r w:rsidR="00594285">
        <w:rPr>
          <w:rStyle w:val="SubtleEmphasis"/>
        </w:rPr>
        <w:t xml:space="preserve">determine whether a droplet spread or ‘pin’ </w:t>
      </w:r>
      <w:r w:rsidR="00594285">
        <w:rPr>
          <w:rStyle w:val="SubtleEmphasis"/>
        </w:rPr>
        <w:lastRenderedPageBreak/>
        <w:t xml:space="preserve">on a surface. </w:t>
      </w:r>
    </w:p>
    <w:p w14:paraId="7D82B381" w14:textId="77777777" w:rsidR="00E26888" w:rsidRDefault="00E26888" w:rsidP="00D6545F">
      <w:pPr>
        <w:rPr>
          <w:rStyle w:val="SubtleEmphasis"/>
        </w:rPr>
      </w:pPr>
    </w:p>
    <w:p w14:paraId="6C414D87" w14:textId="4F5002F5" w:rsidR="00E26888" w:rsidRDefault="00E26888" w:rsidP="00D6545F">
      <w:pPr>
        <w:pStyle w:val="Heading2"/>
      </w:pPr>
      <w:r>
        <w:t xml:space="preserve">(2) </w:t>
      </w:r>
      <w:r w:rsidR="005B1487">
        <w:t>Supported and non-supported b</w:t>
      </w:r>
      <w:r w:rsidR="00776B8D">
        <w:t>iomimetic membrane</w:t>
      </w:r>
      <w:r w:rsidR="005B1487">
        <w:t>s: Fundamentals and applications</w:t>
      </w:r>
    </w:p>
    <w:p w14:paraId="0DB8874D" w14:textId="23A493A2" w:rsidR="00473414" w:rsidRDefault="00473414" w:rsidP="003E12E2">
      <w:r>
        <w:t xml:space="preserve">Biological membranes consist of variety of lipids, proteins, </w:t>
      </w:r>
      <w:r w:rsidR="00E5788E">
        <w:t xml:space="preserve">and peptides. </w:t>
      </w:r>
      <w:r w:rsidR="0093248E">
        <w:t>These membranes carry ou</w:t>
      </w:r>
      <w:r w:rsidR="003E12E2">
        <w:t>t</w:t>
      </w:r>
      <w:r w:rsidR="0093248E">
        <w:t xml:space="preserve"> vast number of roles. For instance, </w:t>
      </w:r>
      <w:r>
        <w:t xml:space="preserve">(1) </w:t>
      </w:r>
      <w:r w:rsidR="0093248E">
        <w:t>they</w:t>
      </w:r>
      <w:r>
        <w:t xml:space="preserve"> selectively transport molecules into and out of the cells; (2) </w:t>
      </w:r>
      <w:r w:rsidR="0093248E">
        <w:t xml:space="preserve">biological membranes </w:t>
      </w:r>
      <w:r>
        <w:t xml:space="preserve">detect signals from the </w:t>
      </w:r>
      <w:r w:rsidR="003E12E2">
        <w:t xml:space="preserve">cell </w:t>
      </w:r>
      <w:r>
        <w:t>surrounding, such as light and mechanical stresses</w:t>
      </w:r>
      <w:r w:rsidR="003E12E2">
        <w:t>,</w:t>
      </w:r>
      <w:r>
        <w:t xml:space="preserve"> and ‘inform’ the cell</w:t>
      </w:r>
      <w:r w:rsidR="003E12E2">
        <w:t xml:space="preserve"> about these signals</w:t>
      </w:r>
      <w:r>
        <w:t xml:space="preserve">; </w:t>
      </w:r>
      <w:r w:rsidR="0093248E">
        <w:t xml:space="preserve">in addition, </w:t>
      </w:r>
      <w:r>
        <w:t>(3)</w:t>
      </w:r>
      <w:r w:rsidR="0093248E">
        <w:t xml:space="preserve"> they can</w:t>
      </w:r>
      <w:r w:rsidR="00E5788E">
        <w:t xml:space="preserve"> adhere to other cells for different p</w:t>
      </w:r>
      <w:r w:rsidR="0093248E">
        <w:t>urposes, such as communications.</w:t>
      </w:r>
    </w:p>
    <w:p w14:paraId="532B9605" w14:textId="4ECBC0C1" w:rsidR="0093248E" w:rsidRDefault="0093248E" w:rsidP="00E24C79">
      <w:r>
        <w:t xml:space="preserve">In our group, using </w:t>
      </w:r>
      <w:r w:rsidR="00BE1C8A">
        <w:t>a</w:t>
      </w:r>
      <w:r>
        <w:t xml:space="preserve">tomic </w:t>
      </w:r>
      <w:r w:rsidR="00BE1C8A">
        <w:t>f</w:t>
      </w:r>
      <w:r>
        <w:t xml:space="preserve">orce </w:t>
      </w:r>
      <w:r w:rsidR="00BE1C8A">
        <w:t>m</w:t>
      </w:r>
      <w:r>
        <w:t>icroscopy</w:t>
      </w:r>
      <w:r w:rsidR="00BE1C8A">
        <w:t xml:space="preserve"> (AFM)</w:t>
      </w:r>
      <w:r>
        <w:t xml:space="preserve"> and other techniques, we study the interactions among the lipids in biomimetic membranes and </w:t>
      </w:r>
      <w:r w:rsidR="003D47B3">
        <w:t xml:space="preserve">the interactions </w:t>
      </w:r>
      <w:r>
        <w:t xml:space="preserve">between lipids and proteins. We also study the interactions between lipids and protein to different surfaces. Then we explore the possibility of applying this knowledge </w:t>
      </w:r>
      <w:r w:rsidR="00E24C79">
        <w:t>for</w:t>
      </w:r>
      <w:r>
        <w:t xml:space="preserve"> different applications, such as water purification, anti-fouling applications and more.</w:t>
      </w:r>
    </w:p>
    <w:p w14:paraId="35259E7B" w14:textId="5FCDCFF4" w:rsidR="0093248E" w:rsidRDefault="0093248E" w:rsidP="004814BC">
      <w:pPr>
        <w:pStyle w:val="Heading2"/>
      </w:pPr>
      <w:r>
        <w:t xml:space="preserve">(3) </w:t>
      </w:r>
      <w:r w:rsidR="004814BC">
        <w:t>Introducing new functionalities to atomic force microscopy (AFM)</w:t>
      </w:r>
    </w:p>
    <w:p w14:paraId="09EEF741" w14:textId="777A031F" w:rsidR="00815C21" w:rsidRDefault="00815C21" w:rsidP="00132CAB">
      <w:r>
        <w:t>The state of the art AFMs today do not allow for measuring (1) the absolute distance between the AFM probe and the surface</w:t>
      </w:r>
      <w:r w:rsidR="00F2006C">
        <w:t xml:space="preserve"> that is being studied</w:t>
      </w:r>
      <w:r>
        <w:t xml:space="preserve">, nor (2) the contact area between the probe and the surface. Both parameters are crucial for studying </w:t>
      </w:r>
      <w:r w:rsidR="00501BE3">
        <w:t>the molecular interaction between surface. To address these challenges, we are dev</w:t>
      </w:r>
      <w:r w:rsidR="00132CAB">
        <w:t xml:space="preserve">eloping a new extension for </w:t>
      </w:r>
      <w:r w:rsidR="00501BE3">
        <w:t xml:space="preserve">AFMs. </w:t>
      </w:r>
    </w:p>
    <w:p w14:paraId="065C676A" w14:textId="77777777" w:rsidR="00E26888" w:rsidRPr="00E26888" w:rsidRDefault="00E26888" w:rsidP="00D6545F">
      <w:pPr>
        <w:rPr>
          <w:rStyle w:val="SubtleEmphasis"/>
        </w:rPr>
      </w:pPr>
    </w:p>
    <w:p w14:paraId="7F4A55BB" w14:textId="4D2EEA4C" w:rsidR="008168CE" w:rsidRDefault="00351760" w:rsidP="00132CAB">
      <w:pPr>
        <w:jc w:val="center"/>
      </w:pPr>
      <w:r>
        <w:rPr>
          <w:noProof/>
          <w:lang w:eastAsia="zh-CN"/>
        </w:rPr>
        <w:drawing>
          <wp:inline distT="0" distB="0" distL="0" distR="0" wp14:anchorId="4ED9386E" wp14:editId="73F844B6">
            <wp:extent cx="4806033" cy="2785278"/>
            <wp:effectExtent l="25400" t="25400" r="20320" b="34290"/>
            <wp:docPr id="2" name="Picture 2" descr="NanoWizard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noWizard%2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64" cy="2789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6CD6D" w14:textId="69877F07" w:rsidR="00AB7955" w:rsidRPr="00AB7955" w:rsidRDefault="00AB7955" w:rsidP="00132CAB">
      <w:pPr>
        <w:rPr>
          <w:rStyle w:val="SubtleEmphasis"/>
        </w:rPr>
      </w:pPr>
      <w:r>
        <w:rPr>
          <w:rStyle w:val="SubtleEmphasis"/>
        </w:rPr>
        <w:t xml:space="preserve">Figure 2: </w:t>
      </w:r>
      <w:r w:rsidR="00132CAB">
        <w:rPr>
          <w:rStyle w:val="SubtleEmphasis"/>
        </w:rPr>
        <w:t>The picture</w:t>
      </w:r>
      <w:r w:rsidR="00BE3D5F">
        <w:rPr>
          <w:rStyle w:val="SubtleEmphasis"/>
        </w:rPr>
        <w:t xml:space="preserve"> shows the </w:t>
      </w:r>
      <w:r>
        <w:rPr>
          <w:rStyle w:val="SubtleEmphasis"/>
        </w:rPr>
        <w:t>atomic force microscope</w:t>
      </w:r>
      <w:r w:rsidR="001A0C28">
        <w:rPr>
          <w:rStyle w:val="SubtleEmphasis"/>
        </w:rPr>
        <w:t xml:space="preserve"> (AFM)</w:t>
      </w:r>
      <w:r>
        <w:rPr>
          <w:rStyle w:val="SubtleEmphasis"/>
        </w:rPr>
        <w:t xml:space="preserve"> we use in our lab to measure the interactions between surfaces</w:t>
      </w:r>
      <w:r w:rsidR="00132CAB">
        <w:rPr>
          <w:rStyle w:val="SubtleEmphasis"/>
        </w:rPr>
        <w:t xml:space="preserve"> and to image surfaces at the nano-metric level</w:t>
      </w:r>
      <w:r>
        <w:rPr>
          <w:rStyle w:val="SubtleEmphasis"/>
        </w:rPr>
        <w:t>. This AFM is coupled (not shown in the picture) with inverted and upright fluorescence microscopes. In addition, it allows for controlling the sample temperature while</w:t>
      </w:r>
      <w:r w:rsidR="00132CAB">
        <w:rPr>
          <w:rStyle w:val="SubtleEmphasis"/>
        </w:rPr>
        <w:t xml:space="preserve"> the sample is soaked in liquid</w:t>
      </w:r>
      <w:r w:rsidR="001A0C28">
        <w:rPr>
          <w:rStyle w:val="SubtleEmphasis"/>
        </w:rPr>
        <w:t xml:space="preserve">. Our AFM setup also allows </w:t>
      </w:r>
      <w:r>
        <w:rPr>
          <w:rStyle w:val="SubtleEmphasis"/>
        </w:rPr>
        <w:t>for applying electric potential</w:t>
      </w:r>
      <w:r w:rsidR="001A0C28">
        <w:rPr>
          <w:rStyle w:val="SubtleEmphasis"/>
        </w:rPr>
        <w:t>s</w:t>
      </w:r>
      <w:r>
        <w:rPr>
          <w:rStyle w:val="SubtleEmphasis"/>
        </w:rPr>
        <w:t xml:space="preserve"> </w:t>
      </w:r>
      <w:r w:rsidR="00132CAB">
        <w:rPr>
          <w:rStyle w:val="SubtleEmphasis"/>
        </w:rPr>
        <w:t>to</w:t>
      </w:r>
      <w:r>
        <w:rPr>
          <w:rStyle w:val="SubtleEmphasis"/>
        </w:rPr>
        <w:t xml:space="preserve"> the probe and the surface</w:t>
      </w:r>
      <w:r w:rsidR="001A0C28">
        <w:rPr>
          <w:rStyle w:val="SubtleEmphasis"/>
        </w:rPr>
        <w:t>, i.e., the setup allows for conducting electro-chemistry experiments wh</w:t>
      </w:r>
      <w:bookmarkStart w:id="0" w:name="_GoBack"/>
      <w:bookmarkEnd w:id="0"/>
      <w:r w:rsidR="001A0C28">
        <w:rPr>
          <w:rStyle w:val="SubtleEmphasis"/>
        </w:rPr>
        <w:t>ile ‘imaging’ the surface.</w:t>
      </w:r>
    </w:p>
    <w:sectPr w:rsidR="00AB7955" w:rsidRPr="00AB7955" w:rsidSect="006477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27B"/>
    <w:rsid w:val="00024AC0"/>
    <w:rsid w:val="00026614"/>
    <w:rsid w:val="000D5D89"/>
    <w:rsid w:val="00132CAB"/>
    <w:rsid w:val="001A0C28"/>
    <w:rsid w:val="00270CFB"/>
    <w:rsid w:val="00280C47"/>
    <w:rsid w:val="00351760"/>
    <w:rsid w:val="003D47B3"/>
    <w:rsid w:val="003E12E2"/>
    <w:rsid w:val="00473414"/>
    <w:rsid w:val="00480ED7"/>
    <w:rsid w:val="004814BC"/>
    <w:rsid w:val="00493E63"/>
    <w:rsid w:val="00501BE3"/>
    <w:rsid w:val="00516637"/>
    <w:rsid w:val="00594285"/>
    <w:rsid w:val="005B1487"/>
    <w:rsid w:val="005C2367"/>
    <w:rsid w:val="006371F0"/>
    <w:rsid w:val="0064773F"/>
    <w:rsid w:val="0066227B"/>
    <w:rsid w:val="006A3E50"/>
    <w:rsid w:val="006B2547"/>
    <w:rsid w:val="006B74D8"/>
    <w:rsid w:val="006C2270"/>
    <w:rsid w:val="006E63F1"/>
    <w:rsid w:val="00717686"/>
    <w:rsid w:val="00776B8D"/>
    <w:rsid w:val="00783223"/>
    <w:rsid w:val="007C3688"/>
    <w:rsid w:val="007F7D02"/>
    <w:rsid w:val="00815C21"/>
    <w:rsid w:val="008168CE"/>
    <w:rsid w:val="00833C51"/>
    <w:rsid w:val="00850943"/>
    <w:rsid w:val="008B16FF"/>
    <w:rsid w:val="0093248E"/>
    <w:rsid w:val="00AA07C9"/>
    <w:rsid w:val="00AB7955"/>
    <w:rsid w:val="00AE7A03"/>
    <w:rsid w:val="00B333DB"/>
    <w:rsid w:val="00B459BE"/>
    <w:rsid w:val="00BA0AD4"/>
    <w:rsid w:val="00BE1C8A"/>
    <w:rsid w:val="00BE3D5F"/>
    <w:rsid w:val="00C338C9"/>
    <w:rsid w:val="00C625D2"/>
    <w:rsid w:val="00CA4596"/>
    <w:rsid w:val="00D6545F"/>
    <w:rsid w:val="00DA381E"/>
    <w:rsid w:val="00E249B1"/>
    <w:rsid w:val="00E24C79"/>
    <w:rsid w:val="00E26888"/>
    <w:rsid w:val="00E5788E"/>
    <w:rsid w:val="00E63504"/>
    <w:rsid w:val="00F2006C"/>
    <w:rsid w:val="00F2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64536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545F"/>
    <w:pPr>
      <w:widowControl w:val="0"/>
      <w:autoSpaceDE w:val="0"/>
      <w:autoSpaceDN w:val="0"/>
      <w:adjustRightInd w:val="0"/>
      <w:spacing w:after="120"/>
      <w:jc w:val="both"/>
    </w:pPr>
    <w:rPr>
      <w:rFonts w:ascii="Lato-Regular" w:hAnsi="Lato-Regular" w:cs="Lato-Regular"/>
      <w:color w:val="000000" w:themeColor="text1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686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8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168C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he-IL"/>
    </w:rPr>
  </w:style>
  <w:style w:type="character" w:styleId="SubtleEmphasis">
    <w:name w:val="Subtle Emphasis"/>
    <w:basedOn w:val="DefaultParagraphFont"/>
    <w:uiPriority w:val="19"/>
    <w:qFormat/>
    <w:rsid w:val="00BE3D5F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7176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645</Words>
  <Characters>3682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Yair Kaufman’s Group: Studying the Molecular Interactions/Forces that Occur at t</vt:lpstr>
      <vt:lpstr>    Overview</vt:lpstr>
      <vt:lpstr>    (1) Effect of surface texture/roughness/pattern on the ability of liquids to spr</vt:lpstr>
      <vt:lpstr>    (2) Supported and non-supported biomimetic membranes: Fundamentals and applicati</vt:lpstr>
      <vt:lpstr>    (3) Expanding the capabilities of atomic force microscopy (AFM)</vt:lpstr>
    </vt:vector>
  </TitlesOfParts>
  <Company>Ben-Gurion Universitu</Company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Yair-Kaufman - iMac</dc:creator>
  <cp:keywords/>
  <dc:description/>
  <cp:lastModifiedBy>Yair Kaufman</cp:lastModifiedBy>
  <cp:revision>33</cp:revision>
  <dcterms:created xsi:type="dcterms:W3CDTF">2016-08-23T09:50:00Z</dcterms:created>
  <dcterms:modified xsi:type="dcterms:W3CDTF">2016-08-27T17:27:00Z</dcterms:modified>
</cp:coreProperties>
</file>